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3.png" ContentType="image/png"/>
  <Override PartName="/word/media/rId98.png" ContentType="image/png"/>
  <Override PartName="/word/media/rId103.png" ContentType="image/png"/>
  <Override PartName="/word/media/rId108.png" ContentType="image/png"/>
  <Override PartName="/word/media/rId113.png" ContentType="image/png"/>
  <Override PartName="/word/media/rId117.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method</w:t>
      </w:r>
      <w:r>
        <w:t xml:space="preserve"> </w:t>
      </w:r>
      <w:r>
        <w:t xml:space="preserve">for</w:t>
      </w:r>
      <w:r>
        <w:t xml:space="preserve"> </w:t>
      </w:r>
      <w:r>
        <w:t xml:space="preserve">imaging</w:t>
      </w:r>
      <w:r>
        <w:t xml:space="preserve"> </w:t>
      </w:r>
      <w:r>
        <w:t xml:space="preserve">microvasculature</w:t>
      </w:r>
      <w:r>
        <w:t xml:space="preserve"> </w:t>
      </w:r>
      <w:r>
        <w:t xml:space="preserve">within</w:t>
      </w:r>
      <w:r>
        <w:t xml:space="preserve"> </w:t>
      </w:r>
      <w:r>
        <w:t xml:space="preserve">bone</w:t>
      </w:r>
      <w:r>
        <w:t xml:space="preserve"> </w:t>
      </w:r>
      <w:r>
        <w:t xml:space="preserve">tissue</w:t>
      </w:r>
    </w:p>
    <w:p>
      <w:pPr>
        <w:pStyle w:val="FirstParagraph"/>
      </w:pPr>
      <w:r>
        <w:rPr>
          <w:iCs/>
          <w:i/>
        </w:rPr>
        <w:t xml:space="preserve">Version</w:t>
      </w:r>
      <w:r>
        <w:rPr>
          <w:iCs/>
          <w:i/>
        </w:rPr>
        <w:t xml:space="preserve"> </w:t>
      </w:r>
      <w:hyperlink r:id="rId20">
        <w:r>
          <w:rPr>
            <w:rStyle w:val="VerbatimChar"/>
            <w:iCs/>
            <w:i/>
          </w:rPr>
          <w:t xml:space="preserve">v1.0</w:t>
        </w:r>
      </w:hyperlink>
      <w:r>
        <w:rPr>
          <w:iCs/>
          <w:i/>
        </w:rPr>
        <w:t xml:space="preserve"> </w:t>
      </w:r>
      <w:r>
        <w:rPr>
          <w:iCs/>
          <w:i/>
        </w:rPr>
        <w:t xml:space="preserve">of this manuscript was submitted to</w:t>
      </w:r>
      <w:r>
        <w:rPr>
          <w:iCs/>
          <w:i/>
        </w:rPr>
        <w:t xml:space="preserve"> </w:t>
      </w:r>
      <w:hyperlink r:id="rId21">
        <w:r>
          <w:rPr>
            <w:rStyle w:val="Hyperlink"/>
            <w:iCs/>
            <w:i/>
          </w:rPr>
          <w:t xml:space="preserve">Small Methods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microct-ana-unibe-ch/microvasculature-manuscript@5bd21e0</w:t>
        </w:r>
      </w:hyperlink>
      <w:r>
        <w:t xml:space="preserve"> </w:t>
      </w:r>
      <w:r>
        <w:t xml:space="preserve">on July 13, 2023.</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89"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5" w:name="equal_contribution"/>
    <w:p>
      <w:pPr>
        <w:pStyle w:val="FirstParagraph"/>
      </w:pPr>
      <w:r>
        <w:t xml:space="preserve">☯ — David Haberthür and</w:t>
      </w:r>
      <w:r>
        <w:t xml:space="preserve"> </w:t>
      </w:r>
      <w:r>
        <w:t xml:space="preserve">Oleksiy-Zakhar Khoma contributed equally to this work.</w:t>
      </w:r>
    </w:p>
    <w:bookmarkEnd w:id="85"/>
    <w:bookmarkStart w:id="88" w:name="correspondence"/>
    <w:p>
      <w:pPr>
        <w:pStyle w:val="BodyText"/>
      </w:pPr>
      <w:r>
        <w:t xml:space="preserve">✉ — Corresponding author: Ruslan Hlushchuk (</w:t>
      </w:r>
      <w:hyperlink r:id="rId86">
        <w:r>
          <w:rPr>
            <w:rStyle w:val="Hyperlink"/>
          </w:rPr>
          <w:t xml:space="preserve">ruslan.hlushchuk@unibe.ch</w:t>
        </w:r>
      </w:hyperlink>
      <w:r>
        <w:t xml:space="preserve">,</w:t>
      </w:r>
      <w:r>
        <w:t xml:space="preserve"> </w:t>
      </w:r>
      <w:hyperlink r:id="rId87">
        <w:r>
          <w:rPr>
            <w:rStyle w:val="Hyperlink"/>
          </w:rPr>
          <w:t xml:space="preserve">+41 31 684 46 80</w:t>
        </w:r>
      </w:hyperlink>
      <w:r>
        <w:t xml:space="preserve">).</w:t>
      </w:r>
    </w:p>
    <w:bookmarkEnd w:id="88"/>
    <w:bookmarkEnd w:id="89"/>
    <w:bookmarkStart w:id="90"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a multitude of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the detection of vessels, using contrast-enhanced microCT imaging is essential.</w:t>
      </w:r>
      <w:r>
        <w:t xml:space="preserve"> </w:t>
      </w:r>
      <w:r>
        <w:t xml:space="preserve">Limited contrast between perfusion agents and mineralized bone has been the major drawback of this approach, making their distinct segmentation problematic.</w:t>
      </w:r>
      <w:r>
        <w:t xml:space="preserve"> </w:t>
      </w:r>
      <w:r>
        <w:t xml:space="preserve">A decalcification step resolves this issue but inhibits simultaneous assessment of intracortical bone microstructure and vascular morphology.</w:t>
      </w:r>
      <w:r>
        <w:t xml:space="preserve"> </w:t>
      </w:r>
      <w:r>
        <w:t xml:space="preserve">Moreover, the problem of contrasting becomes further compounded in samples with metal implants.</w:t>
      </w:r>
    </w:p>
    <w:p>
      <w:pPr>
        <w:pStyle w:val="BodyText"/>
      </w:pPr>
      <w:r>
        <w:t xml:space="preserve">This study describes µAngiofil-enhanced microCT-based visualization of vasculature within bone tissue in small and large animal models, with and without decalcification.</w:t>
      </w:r>
      <w:r>
        <w:t xml:space="preserve"> </w:t>
      </w:r>
      <w:r>
        <w:t xml:space="preserve">We present simultaneous microvascular and bone imaging in murine tibia, murine bone metastatic model, pulp chamber, gingiva and periodontal ligaments.</w:t>
      </w:r>
      <w:r>
        <w:t xml:space="preserve"> </w:t>
      </w:r>
      <w:r>
        <w:t xml:space="preserve">In a large animal model (minipig) we perform visualization and segmentation of different tissue types and vessels in the hemimandible containing metal implants.</w:t>
      </w:r>
    </w:p>
    <w:p>
      <w:pPr>
        <w:pStyle w:val="BodyText"/>
      </w:pPr>
      <w:r>
        <w:t xml:space="preserve">Our manuscript introduces the first non-destructive approach for 3D imaging of the vasculature within soft and hard tissues in the vicinity of metal implants in a large animal model.</w:t>
      </w:r>
    </w:p>
    <w:bookmarkEnd w:id="90"/>
    <w:bookmarkStart w:id="91" w:name="introduction"/>
    <w:p>
      <w:pPr>
        <w:pStyle w:val="Heading2"/>
      </w:pPr>
      <w:r>
        <w:t xml:space="preserve">Introduction</w:t>
      </w:r>
    </w:p>
    <w:p>
      <w:pPr>
        <w:pStyle w:val="FirstParagraph"/>
      </w:pPr>
      <w:r>
        <w:t xml:space="preserve">Angiogenesis is an essential physiological vascularization process for skeletal development and growth as well as for bone healing and regeneration.</w:t>
      </w:r>
      <w:r>
        <w:t xml:space="preserve"> </w:t>
      </w:r>
      <w:r>
        <w:t xml:space="preserve">This formation of new blood vessels from preexisting vessels is crucial for successful bone formation and repair</w:t>
      </w:r>
      <w:r>
        <w:rPr>
          <w:vertAlign w:val="superscript"/>
        </w:rPr>
        <w:t xml:space="preserve">[</w:t>
      </w:r>
      <w:hyperlink w:anchor="ref-yZTJBX1B">
        <w:r>
          <w:rPr>
            <w:rStyle w:val="Hyperlink"/>
            <w:vertAlign w:val="superscript"/>
          </w:rPr>
          <w:t xml:space="preserve">5</w:t>
        </w:r>
      </w:hyperlink>
      <w:r>
        <w:rPr>
          <w:vertAlign w:val="superscript"/>
        </w:rP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rPr>
          <w:vertAlign w:val="superscript"/>
        </w:rPr>
        <w:t xml:space="preserv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rPr>
          <w:vertAlign w:val="superscript"/>
        </w:rP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r>
        <w:rPr>
          <w:vertAlign w:val="superscript"/>
        </w:rPr>
        <w:t xml:space="preserve">[</w:t>
      </w:r>
      <w:hyperlink w:anchor="ref-117R9ULnv">
        <w:r>
          <w:rPr>
            <w:rStyle w:val="Hyperlink"/>
            <w:vertAlign w:val="superscript"/>
          </w:rPr>
          <w:t xml:space="preserve">9</w:t>
        </w:r>
      </w:hyperlink>
      <w:r>
        <w:rPr>
          <w:vertAlign w:val="superscript"/>
        </w:rPr>
        <w:t xml:space="preserve">]</w:t>
      </w:r>
      <w:r>
        <w:t xml:space="preserve">.</w:t>
      </w:r>
      <w:r>
        <w:t xml:space="preserve"> </w:t>
      </w:r>
      <w:r>
        <w:t xml:space="preserve">Classic soft tissue imaging techniques such as light sheet microscopy or confocal laser scanning microscopy face challenges in their application due to the encasement of blood vessels in calcified tissue</w:t>
      </w:r>
      <w:r>
        <w:rPr>
          <w:vertAlign w:val="superscript"/>
        </w:rPr>
        <w:t xml:space="preserve">[</w:t>
      </w:r>
      <w:hyperlink w:anchor="ref-117R9ULnv">
        <w:r>
          <w:rPr>
            <w:rStyle w:val="Hyperlink"/>
            <w:vertAlign w:val="superscript"/>
          </w:rPr>
          <w:t xml:space="preserve">9</w:t>
        </w:r>
      </w:hyperlink>
      <w:r>
        <w:rPr>
          <w:vertAlign w:val="superscript"/>
        </w:rPr>
        <w:t xml:space="preserve">]</w:t>
      </w:r>
      <w:r>
        <w:t xml:space="preserve">.</w:t>
      </w:r>
      <w:r>
        <w:t xml:space="preserve"> </w:t>
      </w:r>
      <w:r>
        <w:t xml:space="preserve">Despite recent advancements in tissue clearing-based imaging methods for craniofacial bones in a mouse model</w:t>
      </w:r>
      <w:r>
        <w:rPr>
          <w:vertAlign w:val="superscript"/>
        </w:rPr>
        <w:t xml:space="preserve">[</w:t>
      </w:r>
      <w:hyperlink w:anchor="ref-DiX3YTwQ">
        <w:r>
          <w:rPr>
            <w:rStyle w:val="Hyperlink"/>
            <w:vertAlign w:val="superscript"/>
          </w:rPr>
          <w:t xml:space="preserve">10</w:t>
        </w:r>
      </w:hyperlink>
      <w:r>
        <w:rPr>
          <w:vertAlign w:val="superscript"/>
        </w:rPr>
        <w:t xml:space="preserve">,</w:t>
      </w:r>
      <w:hyperlink w:anchor="ref-X0aG1K2m">
        <w:r>
          <w:rPr>
            <w:rStyle w:val="Hyperlink"/>
            <w:vertAlign w:val="superscript"/>
          </w:rPr>
          <w:t xml:space="preserve">11</w:t>
        </w:r>
      </w:hyperlink>
      <w:r>
        <w:rPr>
          <w:vertAlign w:val="superscript"/>
        </w:rPr>
        <w:t xml:space="preserve">]</w:t>
      </w:r>
      <w:r>
        <w:t xml:space="preserve">, the application of such methods remains challenging.</w:t>
      </w:r>
      <w:r>
        <w:t xml:space="preserve"> </w:t>
      </w:r>
      <w:r>
        <w:t xml:space="preserve">In the case of bone grafts, many of the synthetic ones fail to bridge critically sized defects due to their inability to promote vascularization</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33Vq8bQx">
        <w:r>
          <w:rPr>
            <w:rStyle w:val="Hyperlink"/>
            <w:vertAlign w:val="superscript"/>
          </w:rPr>
          <w:t xml:space="preserve">12</w:t>
        </w:r>
      </w:hyperlink>
      <w:r>
        <w:rPr>
          <w:vertAlign w:val="superscript"/>
        </w:rPr>
        <w:t xml:space="preserve">]</w:t>
      </w:r>
      <w:r>
        <w:t xml:space="preserve">.</w:t>
      </w:r>
      <w:r>
        <w:t xml:space="preserve"> </w:t>
      </w:r>
      <w:r>
        <w:t xml:space="preserve">In essence, simultaneous non-destructive 3D imaging of the vasculature within bone tissue and of the bone tissue itself, especially in the case of larger bone grafts, has been a challenge for decades</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FUMXJVtA">
        <w:r>
          <w:rPr>
            <w:rStyle w:val="Hyperlink"/>
            <w:vertAlign w:val="superscript"/>
          </w:rPr>
          <w:t xml:space="preserve">13</w:t>
        </w:r>
      </w:hyperlink>
      <w:r>
        <w:rPr>
          <w:vertAlign w:val="superscript"/>
        </w:rPr>
        <w:t xml:space="preserve">]</w:t>
      </w:r>
      <w:r>
        <w:t xml:space="preserve">.</w:t>
      </w:r>
      <w:r>
        <w:t xml:space="preserve"> </w:t>
      </w:r>
      <w:r>
        <w:t xml:space="preserve">Thus, many research areas benefit from an improved three-dimensional (3D) imaging of the vasculature within bone tissue: for example bone metastatic disease, bone biology, tissue engineering, implantology, reconstructive surgery and healing of both small and critical size bone defects with or without bone grafts.</w:t>
      </w:r>
    </w:p>
    <w:p>
      <w:pPr>
        <w:pStyle w:val="BodyText"/>
      </w:pPr>
      <w:r>
        <w:t xml:space="preserve">In the last decades, X-ray micro-computed tomography (microCT) gained recognition as a non-destructive 3D imaging technique for bone morphology</w:t>
      </w:r>
      <w:r>
        <w:rPr>
          <w:vertAlign w:val="superscript"/>
        </w:rPr>
        <w:t xml:space="preserve">[</w:t>
      </w:r>
      <w:hyperlink w:anchor="ref-KjvwGWK2">
        <w:r>
          <w:rPr>
            <w:rStyle w:val="Hyperlink"/>
            <w:vertAlign w:val="superscript"/>
          </w:rPr>
          <w:t xml:space="preserve">14</w:t>
        </w:r>
      </w:hyperlink>
      <w:r>
        <w:rPr>
          <w:vertAlign w:val="superscript"/>
        </w:rP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a the vasculature within the bone via a vascular replica, have drawbacks like showing disjoint vascular components or completely missing vascular segments</w:t>
      </w:r>
      <w:r>
        <w:rPr>
          <w:vertAlign w:val="superscript"/>
        </w:rPr>
        <w:t xml:space="preserve">[</w:t>
      </w:r>
      <w:hyperlink w:anchor="ref-117R9ULnv">
        <w:r>
          <w:rPr>
            <w:rStyle w:val="Hyperlink"/>
            <w:vertAlign w:val="superscript"/>
          </w:rPr>
          <w:t xml:space="preserve">9</w:t>
        </w:r>
      </w:hyperlink>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r>
        <w:t xml:space="preserve"> </w:t>
      </w:r>
      <w:r>
        <w:t xml:space="preserve">The contrast difference between the perfusion agent to generate the replica of the vascular network an the mineralized bone make it problematic to perform a distinct segmentation of the bone tissue and the vasculature.</w:t>
      </w:r>
      <w:r>
        <w:t xml:space="preserve"> </w:t>
      </w:r>
      <w:r>
        <w:t xml:space="preserve">To enable the proper visualization and segmentation of vasculature within bone tissue, decalcifying the bone samples has become practically a standard method</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9</w:t>
        </w:r>
      </w:hyperlink>
      <w:r>
        <w:rPr>
          <w:vertAlign w:val="superscript"/>
        </w:rPr>
        <w:t xml:space="preserve">]</w:t>
      </w:r>
      <w:r>
        <w:t xml:space="preserve">.</w:t>
      </w:r>
      <w:r>
        <w:t xml:space="preserve"> </w:t>
      </w:r>
      <w:r>
        <w:t xml:space="preserve">Such a decalcification procedure makes simultaneous assessment of the intracortical bone microstructure and the vascular morphology impossible, though</w:t>
      </w:r>
      <w:r>
        <w:rPr>
          <w:vertAlign w:val="superscript"/>
        </w:rPr>
        <w:t xml:space="preserve">[</w:t>
      </w:r>
      <w:hyperlink w:anchor="ref-117R9ULnv">
        <w:r>
          <w:rPr>
            <w:rStyle w:val="Hyperlink"/>
            <w:vertAlign w:val="superscript"/>
          </w:rPr>
          <w:t xml:space="preserve">9</w:t>
        </w:r>
      </w:hyperlink>
      <w:r>
        <w:rPr>
          <w:vertAlign w:val="superscript"/>
        </w:rPr>
        <w:t xml:space="preserve">]</w:t>
      </w:r>
      <w:r>
        <w:t xml:space="preserve">.</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13YRlKdu2">
        <w:r>
          <w:rPr>
            <w:rStyle w:val="Hyperlink"/>
            <w:vertAlign w:val="superscript"/>
          </w:rPr>
          <w:t xml:space="preserve">16</w:t>
        </w:r>
      </w:hyperlink>
      <w:r>
        <w:rPr>
          <w:vertAlign w:val="superscript"/>
        </w:rP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rPr>
          <w:vertAlign w:val="superscript"/>
        </w:rPr>
        <w:t xml:space="preserve">[</w:t>
      </w:r>
      <w:hyperlink w:anchor="ref-AHsHFIUt">
        <w:r>
          <w:rPr>
            <w:rStyle w:val="Hyperlink"/>
            <w:vertAlign w:val="superscript"/>
          </w:rPr>
          <w:t xml:space="preserve">2</w:t>
        </w:r>
      </w:hyperlink>
      <w:r>
        <w:rPr>
          <w:vertAlign w:val="superscript"/>
        </w:rPr>
        <w:t xml:space="preserve">]</w:t>
      </w:r>
      <w:r>
        <w:t xml:space="preserve">.</w:t>
      </w:r>
      <w:r>
        <w:t xml:space="preserve"> </w:t>
      </w:r>
      <w:r>
        <w:t xml:space="preserve">These issues may be attributed to particle aggregation, as indicated by various studies</w:t>
      </w:r>
      <w:r>
        <w:rPr>
          <w:vertAlign w:val="superscript"/>
        </w:rPr>
        <w:t xml:space="preserve">[</w:t>
      </w:r>
      <w:hyperlink w:anchor="ref-DWiXWNoA">
        <w:r>
          <w:rPr>
            <w:rStyle w:val="Hyperlink"/>
            <w:vertAlign w:val="superscript"/>
          </w:rPr>
          <w:t xml:space="preserve">17</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w:t>
      </w:r>
    </w:p>
    <w:p>
      <w:pPr>
        <w:pStyle w:val="BodyText"/>
      </w:pPr>
      <w:r>
        <w:t xml:space="preserve">Although Microfil has probably been applied in a larger number of vasculature imaging studies than barium sulfate, Microfil was reported to have disadvantages like poor or incomplete filling of the vasculature</w:t>
      </w:r>
      <w:r>
        <w:rPr>
          <w:vertAlign w:val="superscript"/>
        </w:rPr>
        <w:t xml:space="preserv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18</w:t>
        </w:r>
      </w:hyperlink>
      <w:r>
        <w:rPr>
          <w:vertAlign w:val="superscript"/>
        </w:rPr>
        <w:t xml:space="preserve">,</w:t>
      </w:r>
      <w:hyperlink w:anchor="ref-Ror9Uhfa">
        <w:r>
          <w:rPr>
            <w:rStyle w:val="Hyperlink"/>
            <w:vertAlign w:val="superscript"/>
          </w:rPr>
          <w:t xml:space="preserve">19</w:t>
        </w:r>
      </w:hyperlink>
      <w:r>
        <w:rPr>
          <w:vertAlign w:val="superscript"/>
        </w:rPr>
        <w:t xml:space="preserve">]</w:t>
      </w:r>
      <w:r>
        <w:t xml:space="preserve"> </w:t>
      </w:r>
      <w:r>
        <w:t xml:space="preserve">or vascular damage</w:t>
      </w:r>
      <w:r>
        <w:rPr>
          <w:vertAlign w:val="superscript"/>
        </w:rPr>
        <w:t xml:space="preserve">[</w:t>
      </w:r>
      <w:hyperlink w:anchor="ref-1A0HsmRho">
        <w:r>
          <w:rPr>
            <w:rStyle w:val="Hyperlink"/>
            <w:vertAlign w:val="superscript"/>
          </w:rPr>
          <w:t xml:space="preserve">20</w:t>
        </w:r>
      </w:hyperlink>
      <w:r>
        <w:rPr>
          <w:vertAlign w:val="superscript"/>
        </w:rPr>
        <w:t xml:space="preserve">]</w:t>
      </w:r>
      <w:r>
        <w:t xml:space="preserve">.</w:t>
      </w:r>
    </w:p>
    <w:p>
      <w:pPr>
        <w:pStyle w:val="BodyText"/>
      </w:pPr>
      <w:r>
        <w:t xml:space="preserve">Complete filling of the vasculature is an essential part of a thorough assessment of said vasculature.</w:t>
      </w:r>
      <w:r>
        <w:t xml:space="preserve"> </w:t>
      </w:r>
      <w:r>
        <w:t xml:space="preserve">In the study of tumor models</w:t>
      </w:r>
      <w:r>
        <w:rPr>
          <w:vertAlign w:val="superscript"/>
        </w:rPr>
        <w:t xml:space="preserve">[</w:t>
      </w:r>
      <w:hyperlink w:anchor="ref-cNoYNu8B">
        <w:r>
          <w:rPr>
            <w:rStyle w:val="Hyperlink"/>
            <w:vertAlign w:val="superscript"/>
          </w:rPr>
          <w:t xml:space="preserve">21</w:t>
        </w:r>
      </w:hyperlink>
      <w:r>
        <w:rPr>
          <w:vertAlign w:val="superscript"/>
        </w:rPr>
        <w:t xml:space="preserve">]</w:t>
      </w:r>
      <w:r>
        <w:t xml:space="preserve">, assessing and non-destructively imaging tumor vasculature in 3D is a challenging task.</w:t>
      </w:r>
      <w:r>
        <w:t xml:space="preserve"> </w:t>
      </w:r>
      <w:r>
        <w:t xml:space="preserve">Due to the intraosseous location of tumor lesions, 3D microvascular imaging is even more challenging in a bone metastatic disease model.</w:t>
      </w:r>
      <w:r>
        <w:t xml:space="preserve"> </w:t>
      </w:r>
      <w:r>
        <w:t xml:space="preserve">Since changes in bone and vasculature are believed to be of crucial importance for the progression of bone metastatic disease, simultaneous imaging of bone and vasculature is even more crucial.</w:t>
      </w:r>
      <w:r>
        <w:t xml:space="preserve"> </w:t>
      </w:r>
      <w:r>
        <w:t xml:space="preserve">This simultaneous assessment and 3D imaging of bone and (tumor) vasculature is a challenging task, in almost every tumor model</w:t>
      </w:r>
      <w:r>
        <w:rPr>
          <w:vertAlign w:val="superscript"/>
        </w:rPr>
        <w:t xml:space="preserve">[</w:t>
      </w:r>
      <w:hyperlink w:anchor="ref-cNoYNu8B">
        <w:r>
          <w:rPr>
            <w:rStyle w:val="Hyperlink"/>
            <w:vertAlign w:val="superscript"/>
          </w:rPr>
          <w:t xml:space="preserve">21</w:t>
        </w:r>
      </w:hyperlink>
      <w:r>
        <w:rPr>
          <w:vertAlign w:val="superscript"/>
        </w:rPr>
        <w:t xml:space="preserve">]</w:t>
      </w:r>
      <w:r>
        <w:t xml:space="preserve">.</w:t>
      </w:r>
      <w:r>
        <w:t xml:space="preserve"> </w:t>
      </w:r>
      <w:r>
        <w:t xml:space="preserve">The desire to simultaneously assess existing bone defects makes a decalcification step highly unfavorable.</w:t>
      </w:r>
      <w:r>
        <w:t xml:space="preserve"> </w:t>
      </w:r>
      <w:r>
        <w:t xml:space="preserve">It is thus paramount to develop an imaging method allowing for the assessment of tumor vasculature in the bone without relying on such a decalcification step.</w:t>
      </w:r>
      <w:r>
        <w:t xml:space="preserve"> </w:t>
      </w:r>
      <w:r>
        <w:t xml:space="preserve">In this manuscript, we present such a method for visualizing intratumoral vasculature and extensive defects in mineralized bone tissue.</w:t>
      </w:r>
    </w:p>
    <w:p>
      <w:pPr>
        <w:pStyle w:val="BodyText"/>
      </w:pPr>
      <w:r>
        <w:t xml:space="preserve">The problem of contrasting the vasculature becomes even further compounded in the presence of a metal implant, for example when studying vascularization in the jaw.</w:t>
      </w:r>
      <w:r>
        <w:t xml:space="preserve"> </w:t>
      </w:r>
      <w:r>
        <w:t xml:space="preserve">The craniofacial skeleton—including the mandible—is a frequent location for distraction osteogenesis as well as other forms of bone regeneration and repair, for which vascularization is believed to be of paramount importance</w:t>
      </w:r>
      <w:r>
        <w:rPr>
          <w:vertAlign w:val="superscript"/>
        </w:rPr>
        <w:t xml:space="preserve">[</w:t>
      </w:r>
      <w:hyperlink w:anchor="ref-yZTJBX1B">
        <w:r>
          <w:rPr>
            <w:rStyle w:val="Hyperlink"/>
            <w:vertAlign w:val="superscript"/>
          </w:rPr>
          <w:t xml:space="preserve">5</w:t>
        </w:r>
      </w:hyperlink>
      <w:r>
        <w:rPr>
          <w:vertAlign w:val="superscript"/>
        </w:rPr>
        <w:t xml:space="preserve">,</w:t>
      </w:r>
      <w:hyperlink w:anchor="ref-18wESlA6d">
        <w:r>
          <w:rPr>
            <w:rStyle w:val="Hyperlink"/>
            <w:vertAlign w:val="superscript"/>
          </w:rPr>
          <w:t xml:space="preserve">22</w:t>
        </w:r>
      </w:hyperlink>
      <w:r>
        <w:rPr>
          <w:vertAlign w:val="superscript"/>
        </w:rPr>
        <w:t xml:space="preserve">]</w:t>
      </w:r>
      <w:r>
        <w:t xml:space="preserve">.</w:t>
      </w:r>
      <w:r>
        <w:t xml:space="preserve"> </w:t>
      </w:r>
      <w:r>
        <w:t xml:space="preserve">Even though dental implants have revolutionized the treatment of patients with missing teeth or injured joints and bones</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rCXuqa0O">
        <w:r>
          <w:rPr>
            <w:rStyle w:val="Hyperlink"/>
            <w:vertAlign w:val="superscript"/>
          </w:rPr>
          <w:t xml:space="preserve">24</w:t>
        </w:r>
      </w:hyperlink>
      <w:r>
        <w:rPr>
          <w:vertAlign w:val="superscript"/>
        </w:rPr>
        <w:t xml:space="preserve">]</w:t>
      </w:r>
      <w:r>
        <w:t xml:space="preserve">, they are problematic for tomographic image acquisition.</w:t>
      </w:r>
      <w:r>
        <w:t xml:space="preserve"> </w:t>
      </w:r>
      <w:r>
        <w:t xml:space="preserve">Due to their large X-ray absorption, metal implants produce beam hardening, partial volume and low signal artifacts in the resulting tomographic datasets</w:t>
      </w:r>
      <w:r>
        <w:rPr>
          <w:vertAlign w:val="superscript"/>
        </w:rPr>
        <w:t xml:space="preserve">[</w:t>
      </w:r>
      <w:hyperlink w:anchor="ref-X5Wzek9s">
        <w:r>
          <w:rPr>
            <w:rStyle w:val="Hyperlink"/>
            <w:vertAlign w:val="superscript"/>
          </w:rPr>
          <w:t xml:space="preserve">25</w:t>
        </w:r>
      </w:hyperlink>
      <w:r>
        <w:rPr>
          <w:vertAlign w:val="superscript"/>
        </w:rPr>
        <w:t xml:space="preserve">]</w:t>
      </w:r>
      <w:r>
        <w:t xml:space="preserve">.</w:t>
      </w:r>
      <w:r>
        <w:t xml:space="preserve"> </w:t>
      </w:r>
      <w:r>
        <w:t xml:space="preserve">Interactions occurring at the tissue-implant interface are widely believed to play a crucial role in the success of implant placement and healing</w:t>
      </w:r>
      <w:r>
        <w:rPr>
          <w:vertAlign w:val="superscript"/>
        </w:rPr>
        <w:t xml:space="preserve">[</w:t>
      </w:r>
      <w:hyperlink w:anchor="ref-11349lK8v">
        <w:r>
          <w:rPr>
            <w:rStyle w:val="Hyperlink"/>
            <w:vertAlign w:val="superscript"/>
          </w:rPr>
          <w:t xml:space="preserve">23</w:t>
        </w:r>
      </w:hyperlink>
      <w:r>
        <w:rPr>
          <w:vertAlign w:val="superscript"/>
        </w:rPr>
        <w:t xml:space="preserve">,</w:t>
      </w:r>
      <w:hyperlink w:anchor="ref-137VU0bph">
        <w:r>
          <w:rPr>
            <w:rStyle w:val="Hyperlink"/>
            <w:vertAlign w:val="superscript"/>
          </w:rPr>
          <w:t xml:space="preserve">26</w:t>
        </w:r>
      </w:hyperlink>
      <w:r>
        <w:rPr>
          <w:vertAlign w:val="superscript"/>
        </w:rPr>
        <w:t xml:space="preserve">]</w:t>
      </w:r>
      <w:r>
        <w:t xml:space="preserve">.</w:t>
      </w:r>
      <w:r>
        <w:t xml:space="preserve"> </w:t>
      </w:r>
      <w:r>
        <w:t xml:space="preserve">High 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and in proximity to the implant surface (i.e. closer than 100 µm).</w:t>
      </w:r>
    </w:p>
    <w:p>
      <w:pPr>
        <w:pStyle w:val="BodyText"/>
      </w:pPr>
      <w:r>
        <w:t xml:space="preserve">Beyond studying the anatomy and physiology of angiogenesis and vasculature of the bone itself, the contribution of the vascular component in the healing process around bone-borne implants is also considered an area of study meriting further experimentation</w:t>
      </w:r>
      <w:r>
        <w:rPr>
          <w:vertAlign w:val="superscript"/>
        </w:rPr>
        <w:t xml:space="preserve">[</w:t>
      </w:r>
      <w:hyperlink w:anchor="ref-Vu36g0cK">
        <w:r>
          <w:rPr>
            <w:rStyle w:val="Hyperlink"/>
            <w:vertAlign w:val="superscript"/>
          </w:rPr>
          <w:t xml:space="preserve">4</w:t>
        </w:r>
      </w:hyperlink>
      <w:r>
        <w:rPr>
          <w:vertAlign w:val="superscript"/>
        </w:rPr>
        <w:t xml:space="preserve">,</w:t>
      </w:r>
      <w:hyperlink w:anchor="ref-5CxAuEpv">
        <w:r>
          <w:rPr>
            <w:rStyle w:val="Hyperlink"/>
            <w:vertAlign w:val="superscript"/>
          </w:rPr>
          <w:t xml:space="preserve">27</w:t>
        </w:r>
      </w:hyperlink>
      <w:r>
        <w:rPr>
          <w:vertAlign w:val="superscript"/>
        </w:rPr>
        <w:t xml:space="preserve">]</w:t>
      </w:r>
      <w:r>
        <w:t xml:space="preserve">.</w:t>
      </w:r>
      <w:r>
        <w:t xml:space="preserve"> </w:t>
      </w:r>
      <w:r>
        <w:t xml:space="preserve">To date, only few studies tried to assess and visualize the vasculature surrounding implants using microCT imaging, for examples see</w:t>
      </w:r>
      <w:r>
        <w:rPr>
          <w:vertAlign w:val="superscript"/>
        </w:rPr>
        <w:t xml:space="preserve">[</w:t>
      </w:r>
      <w:hyperlink w:anchor="ref-uAjlWLJe">
        <w:r>
          <w:rPr>
            <w:rStyle w:val="Hyperlink"/>
            <w:vertAlign w:val="superscript"/>
          </w:rPr>
          <w:t xml:space="preserve">28</w:t>
        </w:r>
      </w:hyperlink>
      <w:r>
        <w:rPr>
          <w:vertAlign w:val="superscript"/>
        </w:rPr>
        <w:t xml:space="preserve">]</w:t>
      </w:r>
      <w:r>
        <w:t xml:space="preserve">, where Wang et al. assessed a region of 100 μm around the implant surface and</w:t>
      </w:r>
      <w:r>
        <w:rPr>
          <w:vertAlign w:val="superscript"/>
        </w:rPr>
        <w:t xml:space="preserve">[</w:t>
      </w:r>
      <w:hyperlink w:anchor="ref-jhdsbJV3">
        <w:r>
          <w:rPr>
            <w:rStyle w:val="Hyperlink"/>
            <w:vertAlign w:val="superscript"/>
          </w:rPr>
          <w:t xml:space="preserve">29</w:t>
        </w:r>
      </w:hyperlink>
      <w:r>
        <w:rPr>
          <w:vertAlign w:val="superscript"/>
        </w:rPr>
        <w:t xml:space="preserve">]</w:t>
      </w:r>
      <w:r>
        <w:t xml:space="preserve">, where Bhargava et al. present VascuViz, a pipeline for vascular systems biology and compare it to other vascular imaging workflows.</w:t>
      </w:r>
      <w:r>
        <w:t xml:space="preserve"> </w:t>
      </w:r>
      <w:r>
        <w:t xml:space="preserve">Both these studies image the samples at approximately 7 μm voxel size, inhibiting the assessment of microvessels with a diameter of approximately 40 µm or less.</w:t>
      </w:r>
      <w:r>
        <w:t xml:space="preserve"> </w:t>
      </w:r>
      <w:r>
        <w:t xml:space="preserve">To the best of our knowledge, no study has managed to resolve the microvascular component in a large animal model due to the technical limitations of the perfused contrast agent and the applied microCT imaging technique.</w:t>
      </w:r>
    </w:p>
    <w:p>
      <w:pPr>
        <w:pStyle w:val="BodyText"/>
      </w:pPr>
      <w:r>
        <w:t xml:space="preserve">The Göttingen Minipig is widely recognized as a valuable large animal model in preclinical dental and orofacial research, mainly because of its anatomical similarities to humans</w:t>
      </w:r>
      <w:r>
        <w:rPr>
          <w:vertAlign w:val="superscript"/>
        </w:rPr>
        <w:t xml:space="preserve">[</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rPr>
          <w:vertAlign w:val="superscript"/>
        </w:rP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the polymer-based contrast agent µAngiofil for high-resolution microCT-based visualization of microvasculature within bone tissue in small and large animal models, both with and without decalcification of the bone.</w:t>
      </w:r>
      <w:r>
        <w:t xml:space="preserve"> </w:t>
      </w:r>
      <w:r>
        <w:t xml:space="preserve">Moreover, we show that µAngiofil is suitable for simultaneous imaging and subsequent analysis of peri-implant hard and soft tissues as well as their vascularization in the vicinity of metal implants in a large animal model.</w:t>
      </w:r>
    </w:p>
    <w:bookmarkEnd w:id="91"/>
    <w:bookmarkStart w:id="122" w:name="materials-methods-and-results"/>
    <w:p>
      <w:pPr>
        <w:pStyle w:val="Heading2"/>
      </w:pPr>
      <w:r>
        <w:t xml:space="preserve">Materials, Methods and Results</w:t>
      </w:r>
    </w:p>
    <w:bookmarkStart w:id="92" w:name="animals"/>
    <w:p>
      <w:pPr>
        <w:pStyle w:val="Heading3"/>
      </w:pPr>
      <w:r>
        <w:t xml:space="preserve">Animals</w:t>
      </w:r>
    </w:p>
    <w:p>
      <w:pPr>
        <w:pStyle w:val="FirstParagraph"/>
      </w:pPr>
      <w:r>
        <w:t xml:space="preserve">In this study we used one transgenic VEGF male 21 months old mouse (see</w:t>
      </w:r>
      <w:r>
        <w:rPr>
          <w:vertAlign w:val="superscript"/>
        </w:rPr>
        <w:t xml:space="preserve">[</w:t>
      </w:r>
      <w:hyperlink w:anchor="ref-nC0ZZVgL">
        <w:r>
          <w:rPr>
            <w:rStyle w:val="Hyperlink"/>
            <w:vertAlign w:val="superscript"/>
          </w:rPr>
          <w:t xml:space="preserve">33</w:t>
        </w:r>
      </w:hyperlink>
      <w:r>
        <w:rPr>
          <w:vertAlign w:val="superscript"/>
        </w:rPr>
        <w:t xml:space="preserve">]</w:t>
      </w:r>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The murine experiment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2"/>
    <w:bookmarkStart w:id="97" w:name="X78ad417e7fc3900cd123150f4b0dc812c551b2f"/>
    <w:p>
      <w:pPr>
        <w:pStyle w:val="Heading3"/>
      </w:pPr>
      <w:r>
        <w:t xml:space="preserve">Contrast-enhanced microangioCT of mice using µAngiofil</w:t>
      </w:r>
    </w:p>
    <w:p>
      <w:pPr>
        <w:pStyle w:val="FirstParagraph"/>
      </w:pPr>
      <w:r>
        <w:t xml:space="preserve">The contrast agent µAngiofil (Fumedica AG, Switzerland) was prepared according to the manufacturer’s recommendations.</w:t>
      </w:r>
      <w:r>
        <w:t xml:space="preserve"> </w:t>
      </w:r>
      <w:r>
        <w:t xml:space="preserve">The perfusion of the mice was performed as previously described</w:t>
      </w:r>
      <w:r>
        <w:rPr>
          <w:vertAlign w:val="superscript"/>
        </w:rPr>
        <w:t xml:space="preserve">[</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rPr>
          <w:vertAlign w:val="superscript"/>
        </w:rPr>
        <w:t xml:space="preserve">]</w:t>
      </w:r>
      <w:r>
        <w:t xml:space="preserve">.</w:t>
      </w:r>
      <w:r>
        <w:t xml:space="preserve"> </w:t>
      </w:r>
      <w:r>
        <w:t xml:space="preserve">Briefly, heparinized animals were deeply anesthetized,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µAngiofil at 1–1.5 ml/min using a syringe pump.</w:t>
      </w:r>
      <w:r>
        <w:t xml:space="preserve"> </w:t>
      </w:r>
      <w:r>
        <w:t xml:space="preserve">The perfusion lasted until the organ of interest appeared completely blue</w:t>
      </w:r>
      <w:r>
        <w:rPr>
          <w:vertAlign w:val="superscript"/>
        </w:rPr>
        <w:t xml:space="preserv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rPr>
          <w:vertAlign w:val="superscript"/>
        </w:rP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µAngiofil polymerization we fixed the samples by immersion in 4% paraformaldehyde (PFA) solution at 4° C and stored in PFA until tomographic imaging.</w:t>
      </w:r>
      <w:r>
        <w:t xml:space="preserve"> </w:t>
      </w:r>
      <w:r>
        <w:t xml:space="preserve">Samples were then imaged using a SKYSCAN 1172 (Bruker microCT, Kontich, Belgium).</w:t>
      </w:r>
      <w:r>
        <w:t xml:space="preserve"> </w:t>
      </w:r>
      <w:r>
        <w:t xml:space="preserve">For imaging, the samples were removed from the PFA solution, wrapped in closed-pore foam and scanned in a custom-made sealed plastic sample holder in wet atmosphere.</w:t>
      </w:r>
      <w:r>
        <w:t xml:space="preserve"> </w:t>
      </w:r>
      <w:r>
        <w:t xml:space="preserve">This scan was performed on a SKYSCAN 1172 with an X-ray source acceleration voltage of 49 kV and an X-ray source current of 200 µA.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µm.</w:t>
      </w:r>
      <w:r>
        <w:t xml:space="preserve"> </w:t>
      </w:r>
      <w:r>
        <w:t xml:space="preserve">All relevant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r>
        <w:rPr>
          <w:vertAlign w:val="superscript"/>
        </w:rPr>
        <w:t xml:space="preserve">[</w:t>
      </w:r>
      <w:hyperlink w:anchor="ref-nC0ZZVgL">
        <w:r>
          <w:rPr>
            <w:rStyle w:val="Hyperlink"/>
            <w:vertAlign w:val="superscript"/>
          </w:rPr>
          <w:t xml:space="preserve">33</w:t>
        </w:r>
      </w:hyperlink>
      <w:r>
        <w:rPr>
          <w:vertAlign w:val="superscript"/>
        </w:rPr>
        <w:t xml:space="preserve">]</w:t>
      </w:r>
      <w:r>
        <w:t xml:space="preserve">, where we performed simultaneous quantification of vasculature and bone volume.</w:t>
      </w:r>
    </w:p>
    <w:bookmarkStart w:id="0" w:name="fig:1"/>
    <w:p>
      <w:pPr>
        <w:pStyle w:val="CaptionedFigure"/>
      </w:pPr>
      <w:bookmarkStart w:id="96" w:name="fig:1"/>
      <w:r>
        <w:drawing>
          <wp:inline>
            <wp:extent cx="5943600" cy="3922042"/>
            <wp:effectExtent b="0" l="0" r="0" t="0"/>
            <wp:docPr descr="Figure 1: microangioCT of proximal murine tibia of a 21-month-old VEGF transgenic male mouse. After perfusion with µ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4" name="Picture"/>
            <a:graphic>
              <a:graphicData uri="http://schemas.openxmlformats.org/drawingml/2006/picture">
                <pic:pic>
                  <pic:nvPicPr>
                    <pic:cNvPr descr="images/Fig1_murine%20tibia.png" id="95" name="Picture"/>
                    <pic:cNvPicPr>
                      <a:picLocks noChangeArrowheads="1" noChangeAspect="1"/>
                    </pic:cNvPicPr>
                  </pic:nvPicPr>
                  <pic:blipFill>
                    <a:blip r:embed="rId93"/>
                    <a:stretch>
                      <a:fillRect/>
                    </a:stretch>
                  </pic:blipFill>
                  <pic:spPr bwMode="auto">
                    <a:xfrm>
                      <a:off x="0" y="0"/>
                      <a:ext cx="5943600" cy="3922042"/>
                    </a:xfrm>
                    <a:prstGeom prst="rect">
                      <a:avLst/>
                    </a:prstGeom>
                    <a:noFill/>
                    <a:ln w="9525">
                      <a:noFill/>
                      <a:headEnd/>
                      <a:tailEnd/>
                    </a:ln>
                  </pic:spPr>
                </pic:pic>
              </a:graphicData>
            </a:graphic>
          </wp:inline>
        </w:drawing>
      </w:r>
      <w:bookmarkEnd w:id="96"/>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µAngiofil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97"/>
    <w:bookmarkStart w:id="102" w:name="X139576c68c27de5dbb85a05610aedadce30b2fb"/>
    <w:p>
      <w:pPr>
        <w:pStyle w:val="Heading3"/>
      </w:pPr>
      <w:r>
        <w:t xml:space="preserve">Decalcification of the µAngiofil-perfused murine tibia</w:t>
      </w:r>
    </w:p>
    <w:p>
      <w:pPr>
        <w:pStyle w:val="FirstParagraph"/>
      </w:pPr>
      <w:r>
        <w:t xml:space="preserve">We successfully established a bone-decalcifying protocol (for murine hind limb) with 10% ethylenediamine tetra-acetic acid (EDTA) solution</w:t>
      </w:r>
      <w:r>
        <w:rPr>
          <w:vertAlign w:val="superscript"/>
        </w:rPr>
        <w:t xml:space="preserve">[</w:t>
      </w:r>
      <w:hyperlink w:anchor="ref-iM9i6gkJ">
        <w:r>
          <w:rPr>
            <w:rStyle w:val="Hyperlink"/>
            <w:vertAlign w:val="superscript"/>
          </w:rPr>
          <w:t xml:space="preserve">37</w:t>
        </w:r>
      </w:hyperlink>
      <w:r>
        <w:rPr>
          <w:vertAlign w:val="superscript"/>
        </w:rPr>
        <w:t xml:space="preserve">]</w:t>
      </w:r>
      <w:r>
        <w:t xml:space="preserve"> </w:t>
      </w:r>
      <w:r>
        <w:t xml:space="preserve">by adapting previous work</w:t>
      </w:r>
      <w:r>
        <w:rPr>
          <w:vertAlign w:val="superscript"/>
        </w:rPr>
        <w:t xml:space="preserve">[</w:t>
      </w:r>
      <w:hyperlink w:anchor="ref-168Ee16HU">
        <w:r>
          <w:rPr>
            <w:rStyle w:val="Hyperlink"/>
            <w:vertAlign w:val="superscript"/>
          </w:rPr>
          <w:t xml:space="preserve">15</w:t>
        </w:r>
      </w:hyperlink>
      <w:r>
        <w:rPr>
          <w:vertAlign w:val="superscript"/>
        </w:rP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µAngiofil.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µm.</w:t>
      </w:r>
    </w:p>
    <w:bookmarkStart w:id="0" w:name="fig:2"/>
    <w:p>
      <w:pPr>
        <w:pStyle w:val="CaptionedFigure"/>
      </w:pPr>
      <w:bookmarkStart w:id="101"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itle="" id="99" name="Picture"/>
            <a:graphic>
              <a:graphicData uri="http://schemas.openxmlformats.org/drawingml/2006/picture">
                <pic:pic>
                  <pic:nvPicPr>
                    <pic:cNvPr descr="images/Fig2_Decalcification.png" id="100" name="Picture"/>
                    <pic:cNvPicPr>
                      <a:picLocks noChangeArrowheads="1" noChangeAspect="1"/>
                    </pic:cNvPicPr>
                  </pic:nvPicPr>
                  <pic:blipFill>
                    <a:blip r:embed="rId98"/>
                    <a:stretch>
                      <a:fillRect/>
                    </a:stretch>
                  </pic:blipFill>
                  <pic:spPr bwMode="auto">
                    <a:xfrm>
                      <a:off x="0" y="0"/>
                      <a:ext cx="5943600" cy="6095480"/>
                    </a:xfrm>
                    <a:prstGeom prst="rect">
                      <a:avLst/>
                    </a:prstGeom>
                    <a:noFill/>
                    <a:ln w="9525">
                      <a:noFill/>
                      <a:headEnd/>
                      <a:tailEnd/>
                    </a:ln>
                  </pic:spPr>
                </pic:pic>
              </a:graphicData>
            </a:graphic>
          </wp:inline>
        </w:drawing>
      </w:r>
      <w:bookmarkEnd w:id="101"/>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p>
    <w:bookmarkEnd w:id="0"/>
    <w:bookmarkEnd w:id="102"/>
    <w:bookmarkStart w:id="107"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 weeks old CB17SCID male mice as previously described</w:t>
      </w:r>
      <w:r>
        <w:rPr>
          <w:vertAlign w:val="superscript"/>
        </w:rPr>
        <w:t xml:space="preserve">[</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rPr>
          <w:vertAlign w:val="superscript"/>
        </w:rPr>
        <w:t xml:space="preserve">]</w:t>
      </w:r>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Prior to terminal anesthesia and perfusion with µAngiofil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µA.</w:t>
      </w:r>
      <w:r>
        <w:t xml:space="preserve"> </w:t>
      </w:r>
      <w:r>
        <w:t xml:space="preserve">The X-rays were filtered by 0.25 mm of aluminum prior to incidence onto the sample.</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µm.</w:t>
      </w:r>
    </w:p>
    <w:p>
      <w:pPr>
        <w:pStyle w:val="BodyText"/>
      </w:pPr>
      <w:r>
        <w:t xml:space="preserve">The visualization (CTvox (v.3.3.1, microCT Bruker, Kontich, Belgium)) unambiguously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06"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prior to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4" name="Picture"/>
            <a:graphic>
              <a:graphicData uri="http://schemas.openxmlformats.org/drawingml/2006/picture">
                <pic:pic>
                  <pic:nvPicPr>
                    <pic:cNvPr descr="images/Fig3_tumor%20tibia.png" id="105" name="Picture"/>
                    <pic:cNvPicPr>
                      <a:picLocks noChangeArrowheads="1" noChangeAspect="1"/>
                    </pic:cNvPicPr>
                  </pic:nvPicPr>
                  <pic:blipFill>
                    <a:blip r:embed="rId103"/>
                    <a:stretch>
                      <a:fillRect/>
                    </a:stretch>
                  </pic:blipFill>
                  <pic:spPr bwMode="auto">
                    <a:xfrm>
                      <a:off x="0" y="0"/>
                      <a:ext cx="5943600" cy="4304140"/>
                    </a:xfrm>
                    <a:prstGeom prst="rect">
                      <a:avLst/>
                    </a:prstGeom>
                    <a:noFill/>
                    <a:ln w="9525">
                      <a:noFill/>
                      <a:headEnd/>
                      <a:tailEnd/>
                    </a:ln>
                  </pic:spPr>
                </pic:pic>
              </a:graphicData>
            </a:graphic>
          </wp:inline>
        </w:drawing>
      </w:r>
      <w:bookmarkEnd w:id="106"/>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prior to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07"/>
    <w:bookmarkStart w:id="112"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µAngiofil as described above.</w:t>
      </w:r>
      <w:r>
        <w:t xml:space="preserve"> </w:t>
      </w:r>
      <w:r>
        <w:t xml:space="preserve">The perfused head was harvested and fixed (4% PFA at 4° C).</w:t>
      </w:r>
      <w:r>
        <w:t xml:space="preserve"> </w:t>
      </w:r>
      <w:r>
        <w:t xml:space="preserve">Prior to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µA.</w:t>
      </w:r>
      <w:r>
        <w:t xml:space="preserve"> </w:t>
      </w:r>
      <w:r>
        <w:t xml:space="preserve">The X-rays were filtered by 0.5 mm of aluminum prior to incidence onto the sample.</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µm.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1"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09" name="Picture"/>
            <a:graphic>
              <a:graphicData uri="http://schemas.openxmlformats.org/drawingml/2006/picture">
                <pic:pic>
                  <pic:nvPicPr>
                    <pic:cNvPr descr="images/Fig4_mouse%20teeth.png" id="110" name="Picture"/>
                    <pic:cNvPicPr>
                      <a:picLocks noChangeArrowheads="1" noChangeAspect="1"/>
                    </pic:cNvPicPr>
                  </pic:nvPicPr>
                  <pic:blipFill>
                    <a:blip r:embed="rId108"/>
                    <a:stretch>
                      <a:fillRect/>
                    </a:stretch>
                  </pic:blipFill>
                  <pic:spPr bwMode="auto">
                    <a:xfrm>
                      <a:off x="0" y="0"/>
                      <a:ext cx="5943600" cy="11952208"/>
                    </a:xfrm>
                    <a:prstGeom prst="rect">
                      <a:avLst/>
                    </a:prstGeom>
                    <a:noFill/>
                    <a:ln w="9525">
                      <a:noFill/>
                      <a:headEnd/>
                      <a:tailEnd/>
                    </a:ln>
                  </pic:spPr>
                </pic:pic>
              </a:graphicData>
            </a:graphic>
          </wp:inline>
        </w:drawing>
      </w:r>
      <w:bookmarkEnd w:id="111"/>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2"/>
    <w:bookmarkStart w:id="121" w:name="X4dfce5ab679d61c0b65210a5fff24d29fb52963"/>
    <w:p>
      <w:pPr>
        <w:pStyle w:val="Heading3"/>
      </w:pPr>
      <w:r>
        <w:t xml:space="preserve">microangioCT of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µAngiofil through the arterial tree.</w:t>
      </w:r>
      <w:r>
        <w:t xml:space="preserve"> </w:t>
      </w:r>
      <w:r>
        <w:t xml:space="preserve">The perfusion was visually monitored equivalent to the previously described perfusion in mice.</w:t>
      </w:r>
      <w:r>
        <w:t xml:space="preserve"> </w:t>
      </w:r>
      <w:r>
        <w:t xml:space="preserve">After polymerization of µAngiofil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µA.</w:t>
      </w:r>
      <w:r>
        <w:t xml:space="preserve"> </w:t>
      </w:r>
      <w:r>
        <w:t xml:space="preserve">The X-rays were filtered by 1 mm of aluminum and 0.2 mm of copper prior to incidence onto the sample.</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µm.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µm.</w:t>
      </w:r>
    </w:p>
    <w:bookmarkStart w:id="0" w:name="fig:5"/>
    <w:p>
      <w:pPr>
        <w:pStyle w:val="CaptionedFigure"/>
      </w:pPr>
      <w:bookmarkStart w:id="116" w:name="fig:5"/>
      <w:r>
        <w:drawing>
          <wp:inline>
            <wp:extent cx="5943600" cy="6021563"/>
            <wp:effectExtent b="0" l="0" r="0" t="0"/>
            <wp:docPr descr="Figure 5: microangioCT of the minipig mandibula. Panel A displays the visualization of a right minipig hemimandible. The vasculature at the bone surface is clearly visible. The framed area in A marks the subvolume represented in panel B at higher magnification. Panel C displays the transverse section marked in panel B: the pulp chamber and root canal with the corresponding vessels are unambiguously visualized. Due to the voxel size of 8–9 µm, microvessels with diameter of 40 µm or less cannot be visualized in such large samples." title="" id="114" name="Picture"/>
            <a:graphic>
              <a:graphicData uri="http://schemas.openxmlformats.org/drawingml/2006/picture">
                <pic:pic>
                  <pic:nvPicPr>
                    <pic:cNvPr descr="images/Fig5_Vreni%20jaw%20minipig.png" id="115" name="Picture"/>
                    <pic:cNvPicPr>
                      <a:picLocks noChangeArrowheads="1" noChangeAspect="1"/>
                    </pic:cNvPicPr>
                  </pic:nvPicPr>
                  <pic:blipFill>
                    <a:blip r:embed="rId113"/>
                    <a:stretch>
                      <a:fillRect/>
                    </a:stretch>
                  </pic:blipFill>
                  <pic:spPr bwMode="auto">
                    <a:xfrm>
                      <a:off x="0" y="0"/>
                      <a:ext cx="5943600" cy="6021563"/>
                    </a:xfrm>
                    <a:prstGeom prst="rect">
                      <a:avLst/>
                    </a:prstGeom>
                    <a:noFill/>
                    <a:ln w="9525">
                      <a:noFill/>
                      <a:headEnd/>
                      <a:tailEnd/>
                    </a:ln>
                  </pic:spPr>
                </pic:pic>
              </a:graphicData>
            </a:graphic>
          </wp:inline>
        </w:drawing>
      </w:r>
      <w:bookmarkEnd w:id="116"/>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clearly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µm, microvessels with diameter of 40 µm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rPr>
          <w:vertAlign w:val="superscript"/>
        </w:rPr>
        <w:t xml:space="preserve">[</w:t>
      </w:r>
      <w:hyperlink w:anchor="ref-117R9ULnv">
        <w:r>
          <w:rPr>
            <w:rStyle w:val="Hyperlink"/>
            <w:vertAlign w:val="superscript"/>
          </w:rPr>
          <w:t xml:space="preserve">9</w:t>
        </w:r>
      </w:hyperlink>
      <w:r>
        <w:rPr>
          <w:vertAlign w:val="superscript"/>
        </w:rPr>
        <w:t xml:space="preserve">]</w:t>
      </w:r>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µAngiofil make it possible to visualize and distinguish between soft tissue, bone tissue, contrast agent-filled vessels as well as metal implants according.</w:t>
      </w:r>
      <w:r>
        <w:t xml:space="preserve"> </w:t>
      </w:r>
      <w:r>
        <w:t xml:space="preserve">We imaged an µAngiofil-instilled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µA.</w:t>
      </w:r>
      <w:r>
        <w:t xml:space="preserve"> </w:t>
      </w:r>
      <w:r>
        <w:t xml:space="preserve">The X-rays were filtered by 1 mm of copper prior to incidence onto the sample.</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µm.</w:t>
      </w:r>
    </w:p>
    <w:p>
      <w:pPr>
        <w:pStyle w:val="BodyText"/>
      </w:pPr>
      <w:r>
        <w:t xml:space="preserve">In the resulting tomographic datasets these regions of interest can easily be distinguished based on to their gray values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0" w:name="fig:6"/>
      <w:r>
        <w:drawing>
          <wp:inline>
            <wp:extent cx="5703169" cy="3602644"/>
            <wp:effectExtent b="0" l="0" r="0" t="0"/>
            <wp:docPr descr="Figure 6: microangioCT of the peri-implant vasculature of a minipig mandibula. Panel A: Maximum intensity projection image of the minipig mandible dataset with 4 metal implants and µ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18" name="Picture"/>
            <a:graphic>
              <a:graphicData uri="http://schemas.openxmlformats.org/drawingml/2006/picture">
                <pic:pic>
                  <pic:nvPicPr>
                    <pic:cNvPr descr="images/Fig6_Segmentation.png" id="119" name="Picture"/>
                    <pic:cNvPicPr>
                      <a:picLocks noChangeArrowheads="1" noChangeAspect="1"/>
                    </pic:cNvPicPr>
                  </pic:nvPicPr>
                  <pic:blipFill>
                    <a:blip r:embed="rId117"/>
                    <a:stretch>
                      <a:fillRect/>
                    </a:stretch>
                  </pic:blipFill>
                  <pic:spPr bwMode="auto">
                    <a:xfrm>
                      <a:off x="0" y="0"/>
                      <a:ext cx="5703169" cy="3602644"/>
                    </a:xfrm>
                    <a:prstGeom prst="rect">
                      <a:avLst/>
                    </a:prstGeom>
                    <a:noFill/>
                    <a:ln w="9525">
                      <a:noFill/>
                      <a:headEnd/>
                      <a:tailEnd/>
                    </a:ln>
                  </pic:spPr>
                </pic:pic>
              </a:graphicData>
            </a:graphic>
          </wp:inline>
        </w:drawing>
      </w:r>
      <w:bookmarkEnd w:id="120"/>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µAngiofil-perfused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21"/>
    <w:bookmarkEnd w:id="122"/>
    <w:bookmarkStart w:id="124"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rPr>
          <w:vertAlign w:val="superscript"/>
        </w:rPr>
        <w:t xml:space="preserve">[</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40</w:t>
        </w:r>
      </w:hyperlink>
      <w:r>
        <w:rPr>
          <w:vertAlign w:val="superscript"/>
        </w:rPr>
        <w:t xml:space="preserve">–</w:t>
      </w:r>
      <w:hyperlink w:anchor="ref-16mB4VUpP">
        <w:r>
          <w:rPr>
            <w:rStyle w:val="Hyperlink"/>
            <w:vertAlign w:val="superscript"/>
          </w:rPr>
          <w:t xml:space="preserve">43</w:t>
        </w:r>
      </w:hyperlink>
      <w:r>
        <w:rPr>
          <w:vertAlign w:val="superscript"/>
        </w:rP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w:t>
      </w:r>
      <w:r>
        <w:t xml:space="preserve"> </w:t>
      </w:r>
      <w:r>
        <w:t xml:space="preserve">To properly distinguish the vasculature from other soft tissue structures, instillation of a contrast agent or producing an intravascular casting is necessary.</w:t>
      </w:r>
    </w:p>
    <w:p>
      <w:pPr>
        <w:pStyle w:val="BodyText"/>
      </w:pPr>
      <w:r>
        <w:t xml:space="preserve">Our hereby presented method of imaging the microvasculature within bones based on instillation with µAngiofil overcomes several drawbacks of previously described methods (see</w:t>
      </w:r>
      <w:r>
        <w:t xml:space="preserve"> </w:t>
      </w:r>
      <w:hyperlink w:anchor="introduction">
        <w:r>
          <w:rPr>
            <w:rStyle w:val="Hyperlink"/>
          </w:rPr>
          <w:t xml:space="preserve">Introduction</w:t>
        </w:r>
      </w:hyperlink>
      <w:r>
        <w:t xml:space="preserve"> </w:t>
      </w:r>
      <w:r>
        <w:t xml:space="preserve">for a thorough explanation) and is suitable for the visualization of the microvasculature within bone tissue with or without decalcification (Fig.</w:t>
      </w:r>
      <w:r>
        <w:t xml:space="preserve"> </w:t>
      </w:r>
      <w:hyperlink w:anchor="fig:2">
        <w:r>
          <w:rPr>
            <w:rStyle w:val="Hyperlink"/>
          </w:rPr>
          <w:t xml:space="preserve">2</w:t>
        </w:r>
      </w:hyperlink>
      <w:r>
        <w:t xml:space="preserve">).</w:t>
      </w:r>
    </w:p>
    <w:p>
      <w:pPr>
        <w:pStyle w:val="BodyText"/>
      </w:pPr>
      <w:r>
        <w:t xml:space="preserve">The developed decalcifying protocols enable correlative imaging of the same sample with preserved intravascular contrast agent with subsequent classical histological evaluation</w:t>
      </w:r>
      <w:r>
        <w:rPr>
          <w:vertAlign w:val="superscript"/>
        </w:rPr>
        <w:t xml:space="preserve">[</w:t>
      </w:r>
      <w:hyperlink w:anchor="ref-iM9i6gkJ">
        <w:r>
          <w:rPr>
            <w:rStyle w:val="Hyperlink"/>
            <w:vertAlign w:val="superscript"/>
          </w:rPr>
          <w:t xml:space="preserve">37</w:t>
        </w:r>
      </w:hyperlink>
      <w:r>
        <w:rPr>
          <w:vertAlign w:val="superscript"/>
        </w:rPr>
        <w:t xml:space="preserve">]</w:t>
      </w:r>
      <w:r>
        <w:t xml:space="preserve">.</w:t>
      </w:r>
      <w:r>
        <w:t xml:space="preserve"> </w:t>
      </w:r>
      <w:r>
        <w:t xml:space="preserve">Such a decalcification step enables tomographic imaging of the murine hind limb vasculature with less artifacts around the bone at lower acceleration voltages of the X-ray source due to the reduced radiopacity of the bone.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both described previously</w:t>
      </w:r>
      <w:r>
        <w:rPr>
          <w:vertAlign w:val="superscript"/>
        </w:rPr>
        <w:t xml:space="preserve">[</w:t>
      </w:r>
      <w:hyperlink w:anchor="ref-iM9i6gkJ">
        <w:r>
          <w:rPr>
            <w:rStyle w:val="Hyperlink"/>
            <w:vertAlign w:val="superscript"/>
          </w:rPr>
          <w:t xml:space="preserve">37</w:t>
        </w:r>
      </w:hyperlink>
      <w:r>
        <w:rPr>
          <w:vertAlign w:val="superscript"/>
        </w:rPr>
        <w:t xml:space="preserve">]</w:t>
      </w:r>
      <w:r>
        <w:t xml:space="preserve">.</w:t>
      </w:r>
    </w:p>
    <w:p>
      <w:pPr>
        <w:pStyle w:val="BodyText"/>
      </w:pPr>
      <w:r>
        <w:t xml:space="preserve">Due to the distinct differences in the X-ray attenuation of µAngiofil and the bone tissue we can also forgo the step of bone decalcification.</w:t>
      </w:r>
      <w:r>
        <w:t xml:space="preserve"> </w:t>
      </w:r>
      <w:r>
        <w:t xml:space="preserve">We thus avoid the need for repeated tomographic scans (before and after decalcification) and subsequent registration of the two scans and are still able to assess vascularization and bone growth directly in one scan.</w:t>
      </w:r>
      <w:r>
        <w:t xml:space="preserve"> </w:t>
      </w:r>
      <w:r>
        <w:t xml:space="preserve">This saves machine and labor time and does not damage the sample composition.</w:t>
      </w:r>
      <w:r>
        <w:t xml:space="preserve"> </w:t>
      </w:r>
      <w:r>
        <w:t xml:space="preserve">The microangioCT approach we present here can thus be used for simultaneous visualization of hard and soft tissues and their vascularization in small and large animal models.</w:t>
      </w:r>
    </w:p>
    <w:p>
      <w:pPr>
        <w:pStyle w:val="BodyText"/>
      </w:pPr>
      <w:r>
        <w:t xml:space="preserve">One of the noteworthy possible applications of this approach is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skeletal-related-events, which are associated with shortened survival and deterioration of quality of life</w:t>
      </w:r>
      <w:r>
        <w:rPr>
          <w:vertAlign w:val="superscript"/>
        </w:rPr>
        <w:t xml:space="preserve">[</w:t>
      </w:r>
      <w:hyperlink w:anchor="ref-D7D7Wyla">
        <w:r>
          <w:rPr>
            <w:rStyle w:val="Hyperlink"/>
            <w:vertAlign w:val="superscript"/>
          </w:rPr>
          <w:t xml:space="preserve">44</w:t>
        </w:r>
      </w:hyperlink>
      <w:r>
        <w:rPr>
          <w:vertAlign w:val="superscript"/>
        </w:rPr>
        <w:t xml:space="preserve">]</w:t>
      </w:r>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r>
        <w:rPr>
          <w:vertAlign w:val="superscript"/>
        </w:rPr>
        <w:t xml:space="preserve">[</w:t>
      </w:r>
      <w:hyperlink w:anchor="ref-15Cb0RCtH">
        <w:r>
          <w:rPr>
            <w:rStyle w:val="Hyperlink"/>
            <w:vertAlign w:val="superscript"/>
          </w:rPr>
          <w:t xml:space="preserve">45</w:t>
        </w:r>
      </w:hyperlink>
      <w:r>
        <w:rPr>
          <w:vertAlign w:val="superscript"/>
        </w:rP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results will be crucial for selecting potential drug candidates and proper treatment decision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µAngiofil can be performed with a voxel size around 1 µm,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 based segmentation of bone and contrast-agent-instilled vasculature is compounded by the fact that murine bone has a higher mineral bone density of both cortical and trabecular bone when compared to humans and minipigs</w:t>
      </w:r>
      <w:r>
        <w:rPr>
          <w:vertAlign w:val="superscript"/>
        </w:rPr>
        <w:t xml:space="preserve">[</w:t>
      </w:r>
      <w:hyperlink w:anchor="ref-FXSWRzX2">
        <w:r>
          <w:rPr>
            <w:rStyle w:val="Hyperlink"/>
            <w:vertAlign w:val="superscript"/>
          </w:rPr>
          <w:t xml:space="preserve">46</w:t>
        </w:r>
      </w:hyperlink>
      <w:r>
        <w:rPr>
          <w:vertAlign w:val="superscript"/>
        </w:rPr>
        <w:t xml:space="preserve">]</w:t>
      </w:r>
      <w:r>
        <w:t xml:space="preserve">.</w:t>
      </w:r>
      <w:r>
        <w:t xml:space="preserve"> </w:t>
      </w:r>
      <w:r>
        <w:t xml:space="preserve">Nonetheless, with the improved perfusion protocol mentioned above we achieved appropriate imaging of such samples and were able to visualize differences between the X-ray absorption levels of µAngiofil and mineralized bone tissue well.</w:t>
      </w:r>
    </w:p>
    <w:p>
      <w:pPr>
        <w:pStyle w:val="BodyText"/>
      </w:pPr>
      <w:r>
        <w:t xml:space="preserve">Nonetheless, the small size of hemimandible samples and availability of the transgenic lines would allow for a recently published imaging approach</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w:t>
      </w:r>
      <w:r>
        <w:t xml:space="preserve">in the murine models.</w:t>
      </w:r>
      <w:r>
        <w:t xml:space="preserve"> </w:t>
      </w:r>
      <w:r>
        <w:t xml:space="preserve">This tissue-clearing-based approach could be a viable option for the visualization of the peri-implant tissues and vasculature in small animal models.</w:t>
      </w:r>
      <w:r>
        <w:t xml:space="preserve"> </w:t>
      </w:r>
      <w:r>
        <w:t xml:space="preserve">There are limitations of such a tissue-clearing-based imaging approach, though.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depth (around 800 µm in a mouse model</w:t>
      </w:r>
      <w:r>
        <w:rPr>
          <w:vertAlign w:val="superscript"/>
        </w:rPr>
        <w:t xml:space="preserve">[</w:t>
      </w:r>
      <w:hyperlink w:anchor="ref-11349lK8v">
        <w:r>
          <w:rPr>
            <w:rStyle w:val="Hyperlink"/>
            <w:vertAlign w:val="superscript"/>
          </w:rPr>
          <w:t xml:space="preserve">23</w:t>
        </w:r>
      </w:hyperlink>
      <w:r>
        <w:rPr>
          <w:vertAlign w:val="superscript"/>
        </w:rPr>
        <w:t xml:space="preserve">]</w:t>
      </w:r>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visible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µAngiofil has noticeably different attenuation than mineralized bone and allows for distinct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23"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a the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µm enable visualization of the microvasculature down to the capillary bed</w:t>
      </w:r>
      <w:r>
        <w:rPr>
          <w:vertAlign w:val="superscript"/>
        </w:rPr>
        <w:t xml:space="preserve">[</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rPr>
          <w:vertAlign w:val="superscript"/>
        </w:rPr>
        <w:t xml:space="preserve">]</w:t>
      </w:r>
      <w:r>
        <w:t xml:space="preserve">.</w:t>
      </w:r>
      <w:r>
        <w:t xml:space="preserve"> </w:t>
      </w:r>
      <w:r>
        <w:t xml:space="preserve">In case of large samples, like minipig hemimandible, the achievable voxel size is approximately 10 times larger (≥8 µm).</w:t>
      </w:r>
      <w:r>
        <w:t xml:space="preserve"> </w:t>
      </w:r>
      <w:r>
        <w:t xml:space="preserve">In such samples the finest microvessels with diameter under 40 µm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the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23"/>
    <w:bookmarkEnd w:id="124"/>
    <w:bookmarkStart w:id="127" w:name="author-contributions"/>
    <w:p>
      <w:pPr>
        <w:pStyle w:val="Heading2"/>
      </w:pPr>
      <w:r>
        <w:t xml:space="preserve">Author Contributions</w:t>
      </w:r>
    </w:p>
    <w:p>
      <w:pPr>
        <w:pStyle w:val="FirstParagraph"/>
      </w:pPr>
      <w:hyperlink r:id="rId125">
        <w:r>
          <w:rPr>
            <w:rStyle w:val="Hyperlink"/>
          </w:rPr>
          <w:t xml:space="preserve">Contributor Roles Taxonomy</w:t>
        </w:r>
      </w:hyperlink>
      <w:r>
        <w:t xml:space="preserve">, as defined by the</w:t>
      </w:r>
      <w:r>
        <w:t xml:space="preserve"> </w:t>
      </w:r>
      <w:hyperlink r:id="rId126">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27"/>
    <w:bookmarkStart w:id="128"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28"/>
    <w:bookmarkStart w:id="130" w:name="acknowledgments"/>
    <w:p>
      <w:pPr>
        <w:pStyle w:val="Heading2"/>
      </w:pPr>
      <w:r>
        <w:t xml:space="preserve">Acknowledgments</w:t>
      </w:r>
    </w:p>
    <w:p>
      <w:pPr>
        <w:pStyle w:val="FirstParagraph"/>
      </w:pPr>
      <w:r>
        <w:t xml:space="preserve">We are grateful to the</w:t>
      </w:r>
      <w:r>
        <w:t xml:space="preserve"> </w:t>
      </w:r>
      <w:hyperlink r:id="rId129">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rPr>
          <w:vertAlign w:val="superscript"/>
        </w:rPr>
        <w:t xml:space="preserve">[</w:t>
      </w:r>
      <w:hyperlink w:anchor="ref-YuJbg3zO">
        <w:r>
          <w:rPr>
            <w:rStyle w:val="Hyperlink"/>
            <w:vertAlign w:val="superscript"/>
          </w:rPr>
          <w:t xml:space="preserve">47</w:t>
        </w:r>
      </w:hyperlink>
      <w:r>
        <w:rPr>
          <w:vertAlign w:val="superscript"/>
        </w:rPr>
        <w:t xml:space="preserve">]</w:t>
      </w:r>
      <w:r>
        <w:t xml:space="preserve"> </w:t>
      </w:r>
      <w:r>
        <w:t xml:space="preserve">for helping us write this manuscript collaboratively.</w:t>
      </w:r>
    </w:p>
    <w:bookmarkEnd w:id="130"/>
    <w:bookmarkStart w:id="135" w:name="supplementary-materials"/>
    <w:p>
      <w:pPr>
        <w:pStyle w:val="Heading2"/>
      </w:pPr>
      <w:r>
        <w:t xml:space="preserve">Supplementary Materials</w:t>
      </w:r>
    </w:p>
    <w:bookmarkStart w:id="134"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1">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32">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33">
        <w:r>
          <w:rPr>
            <w:rStyle w:val="Hyperlink"/>
          </w:rPr>
          <w:t xml:space="preserve">online</w:t>
        </w:r>
      </w:hyperlink>
      <w:r>
        <w:t xml:space="preserve">.</w:t>
      </w:r>
    </w:p>
    <w:bookmarkEnd w:id="134"/>
    <w:bookmarkEnd w:id="135"/>
    <w:bookmarkStart w:id="230" w:name="references"/>
    <w:p>
      <w:pPr>
        <w:pStyle w:val="Heading2"/>
      </w:pPr>
      <w:r>
        <w:t xml:space="preserve">References</w:t>
      </w:r>
    </w:p>
    <w:bookmarkStart w:id="229" w:name="refs"/>
    <w:bookmarkStart w:id="137" w:name="ref-zXoIXG3G"/>
    <w:p>
      <w:pPr>
        <w:pStyle w:val="Bibliography"/>
      </w:pPr>
      <w:r>
        <w:t xml:space="preserve">[1]</w:t>
      </w:r>
      <w:r>
        <w:t xml:space="preserve"> </w:t>
      </w:r>
      <w:r>
        <w:t xml:space="preserve">	</w:t>
      </w:r>
      <w:hyperlink r:id="rId136">
        <w:r>
          <w:rPr>
            <w:rStyle w:val="Hyperlink"/>
          </w:rPr>
          <w:t xml:space="preserve">E. Wernike, W. Hofstetter, Y. Liu, G. Wu, H.-J. Sebald, D. Wismeijer, E. B. Hunziker, K.-A. Siebenrock, F. M. Klenke,</w:t>
        </w:r>
        <w:r>
          <w:rPr>
            <w:rStyle w:val="Hyperlink"/>
          </w:rPr>
          <w:t xml:space="preserve"> </w:t>
        </w:r>
        <w:r>
          <w:rPr>
            <w:rStyle w:val="Hyperlink"/>
            <w:iCs/>
            <w:i/>
          </w:rPr>
          <w:t xml:space="preserve">J. Biomed. Mater. Res.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9999A</w:t>
        </w:r>
        <w:r>
          <w:rPr>
            <w:rStyle w:val="Hyperlink"/>
          </w:rPr>
          <w:t xml:space="preserve">, NA</w:t>
        </w:r>
      </w:hyperlink>
      <w:r>
        <w:t xml:space="preserve">.</w:t>
      </w:r>
    </w:p>
    <w:bookmarkEnd w:id="137"/>
    <w:bookmarkStart w:id="139" w:name="ref-AHsHFIUt"/>
    <w:p>
      <w:pPr>
        <w:pStyle w:val="Bibliography"/>
      </w:pPr>
      <w:r>
        <w:t xml:space="preserve">[2]</w:t>
      </w:r>
      <w:r>
        <w:t xml:space="preserve"> </w:t>
      </w:r>
      <w:r>
        <w:t xml:space="preserve">	</w:t>
      </w:r>
      <w:hyperlink r:id="rId138">
        <w:r>
          <w:rPr>
            <w:rStyle w:val="Hyperlink"/>
          </w:rPr>
          <w:t xml:space="preserve">B. Roche, V. David, A. Vanden-Bossche, F. Peyrin, L. Malaval, L. Vico, M.-H. Lafage-Proust,</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390</w:t>
        </w:r>
      </w:hyperlink>
      <w:r>
        <w:t xml:space="preserve">.</w:t>
      </w:r>
    </w:p>
    <w:bookmarkEnd w:id="139"/>
    <w:bookmarkStart w:id="141" w:name="ref-1FaKEBtU8"/>
    <w:p>
      <w:pPr>
        <w:pStyle w:val="Bibliography"/>
      </w:pPr>
      <w:r>
        <w:t xml:space="preserve">[3]</w:t>
      </w:r>
      <w:r>
        <w:t xml:space="preserve"> </w:t>
      </w:r>
      <w:r>
        <w:t xml:space="preserve">	</w:t>
      </w:r>
      <w:r>
        <w:t xml:space="preserve">C. Carulli, M. Innocenti, M. L. Brandi,</w:t>
      </w:r>
      <w:r>
        <w:t xml:space="preserve"> </w:t>
      </w:r>
      <w:r>
        <w:rPr>
          <w:iCs/>
          <w:i/>
        </w:rPr>
        <w:t xml:space="preserve">Front. Endocrinol.</w:t>
      </w:r>
      <w:r>
        <w:t xml:space="preserve"> </w:t>
      </w:r>
      <w:r>
        <w:rPr>
          <w:bCs/>
          <w:b/>
        </w:rPr>
        <w:t xml:space="preserve">2013</w:t>
      </w:r>
      <w:r>
        <w:t xml:space="preserve">,</w:t>
      </w:r>
      <w:r>
        <w:t xml:space="preserve"> </w:t>
      </w:r>
      <w:r>
        <w:rPr>
          <w:iCs/>
          <w:i/>
        </w:rPr>
        <w:t xml:space="preserve">4</w:t>
      </w:r>
      <w:r>
        <w:t xml:space="preserve">, DOI</w:t>
      </w:r>
      <w:r>
        <w:t xml:space="preserve"> </w:t>
      </w:r>
      <w:hyperlink r:id="rId140">
        <w:r>
          <w:rPr>
            <w:rStyle w:val="Hyperlink"/>
          </w:rPr>
          <w:t xml:space="preserve">10.3389/fendo.2013.00106</w:t>
        </w:r>
      </w:hyperlink>
      <w:r>
        <w:t xml:space="preserve">.</w:t>
      </w:r>
    </w:p>
    <w:bookmarkEnd w:id="141"/>
    <w:bookmarkStart w:id="143" w:name="ref-Vu36g0cK"/>
    <w:p>
      <w:pPr>
        <w:pStyle w:val="Bibliography"/>
      </w:pPr>
      <w:r>
        <w:t xml:space="preserve">[4]</w:t>
      </w:r>
      <w:r>
        <w:t xml:space="preserve"> </w:t>
      </w:r>
      <w:r>
        <w:t xml:space="preserve">	</w:t>
      </w:r>
      <w:hyperlink r:id="rId142">
        <w:r>
          <w:rPr>
            <w:rStyle w:val="Hyperlink"/>
          </w:rPr>
          <w:t xml:space="preserve">Y. Ren, J. Senarathna, W. L. Grayson, A. P. Pathak,</w:t>
        </w:r>
        <w:r>
          <w:rPr>
            <w:rStyle w:val="Hyperlink"/>
          </w:rPr>
          <w:t xml:space="preserve"> </w:t>
        </w:r>
        <w:r>
          <w:rPr>
            <w:rStyle w:val="Hyperlink"/>
            <w:iCs/>
            <w:i/>
          </w:rPr>
          <w:t xml:space="preserve">American Journal of Physiology-Cell Physiology</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323</w:t>
        </w:r>
        <w:r>
          <w:rPr>
            <w:rStyle w:val="Hyperlink"/>
          </w:rPr>
          <w:t xml:space="preserve">, C1524</w:t>
        </w:r>
      </w:hyperlink>
      <w:r>
        <w:t xml:space="preserve">.</w:t>
      </w:r>
    </w:p>
    <w:bookmarkEnd w:id="143"/>
    <w:bookmarkStart w:id="145" w:name="ref-yZTJBX1B"/>
    <w:p>
      <w:pPr>
        <w:pStyle w:val="Bibliography"/>
      </w:pPr>
      <w:r>
        <w:t xml:space="preserve">[5]</w:t>
      </w:r>
      <w:r>
        <w:t xml:space="preserve"> </w:t>
      </w:r>
      <w:r>
        <w:t xml:space="preserve">	</w:t>
      </w:r>
      <w:hyperlink r:id="rId144">
        <w:r>
          <w:rPr>
            <w:rStyle w:val="Hyperlink"/>
          </w:rPr>
          <w:t xml:space="preserve">J. Filipowska, K. A. Tomaszewski, Ł. Niedźwiedzki, J. A. Walocha, T. Niedźwiedzki,</w:t>
        </w:r>
        <w:r>
          <w:rPr>
            <w:rStyle w:val="Hyperlink"/>
          </w:rPr>
          <w:t xml:space="preserve"> </w:t>
        </w:r>
        <w:r>
          <w:rPr>
            <w:rStyle w:val="Hyperlink"/>
            <w:iCs/>
            <w:i/>
          </w:rPr>
          <w:t xml:space="preserve">Angiogenesis</w:t>
        </w:r>
        <w:r>
          <w:rPr>
            <w:rStyle w:val="Hyperlink"/>
          </w:rPr>
          <w:t xml:space="preserve"> </w:t>
        </w:r>
        <w:r>
          <w:rPr>
            <w:rStyle w:val="Hyperlink"/>
            <w:bCs/>
            <w:b/>
          </w:rPr>
          <w:t xml:space="preserve">2017</w:t>
        </w:r>
        <w:r>
          <w:rPr>
            <w:rStyle w:val="Hyperlink"/>
          </w:rPr>
          <w:t xml:space="preserve">,</w:t>
        </w:r>
        <w:r>
          <w:rPr>
            <w:rStyle w:val="Hyperlink"/>
          </w:rPr>
          <w:t xml:space="preserve"> </w:t>
        </w:r>
        <w:r>
          <w:rPr>
            <w:rStyle w:val="Hyperlink"/>
            <w:iCs/>
            <w:i/>
          </w:rPr>
          <w:t xml:space="preserve">20</w:t>
        </w:r>
        <w:r>
          <w:rPr>
            <w:rStyle w:val="Hyperlink"/>
          </w:rPr>
          <w:t xml:space="preserve">, 291</w:t>
        </w:r>
      </w:hyperlink>
      <w:r>
        <w:t xml:space="preserve">.</w:t>
      </w:r>
    </w:p>
    <w:bookmarkEnd w:id="145"/>
    <w:bookmarkStart w:id="147" w:name="ref-dBkW39I8"/>
    <w:p>
      <w:pPr>
        <w:pStyle w:val="Bibliography"/>
      </w:pPr>
      <w:r>
        <w:t xml:space="preserve">[6]</w:t>
      </w:r>
      <w:r>
        <w:t xml:space="preserve"> </w:t>
      </w:r>
      <w:r>
        <w:t xml:space="preserve">	</w:t>
      </w:r>
      <w:hyperlink r:id="rId146">
        <w:r>
          <w:rPr>
            <w:rStyle w:val="Hyperlink"/>
          </w:rPr>
          <w:t xml:space="preserve">S. Kuttappan, D. Mathew, J. Jo, R. Tanaka, D. Menon, T. Ishimoto, T. Nakano, S. V. Nair, M. B. Nair, Y. Tabata,</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78</w:t>
        </w:r>
        <w:r>
          <w:rPr>
            <w:rStyle w:val="Hyperlink"/>
          </w:rPr>
          <w:t xml:space="preserve">, 36</w:t>
        </w:r>
      </w:hyperlink>
      <w:r>
        <w:t xml:space="preserve">.</w:t>
      </w:r>
    </w:p>
    <w:bookmarkEnd w:id="147"/>
    <w:bookmarkStart w:id="149" w:name="ref-Es64ZQO"/>
    <w:p>
      <w:pPr>
        <w:pStyle w:val="Bibliography"/>
      </w:pPr>
      <w:r>
        <w:t xml:space="preserve">[7]</w:t>
      </w:r>
      <w:r>
        <w:t xml:space="preserve"> </w:t>
      </w:r>
      <w:r>
        <w:t xml:space="preserve">	</w:t>
      </w:r>
      <w:hyperlink r:id="rId148">
        <w:r>
          <w:rPr>
            <w:rStyle w:val="Hyperlink"/>
          </w:rPr>
          <w:t xml:space="preserve">T. Kurobane, Y. Shiwaku, T. Anada, R. Hamai, K. Tsuchiya, K. Baba, M. Iikubo, T. Takahashi, O. Suzuki,</w:t>
        </w:r>
        <w:r>
          <w:rPr>
            <w:rStyle w:val="Hyperlink"/>
          </w:rPr>
          <w:t xml:space="preserve"> </w:t>
        </w:r>
        <w:r>
          <w:rPr>
            <w:rStyle w:val="Hyperlink"/>
            <w:iCs/>
            <w:i/>
          </w:rPr>
          <w:t xml:space="preserve">Acta Biomaterialia</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88</w:t>
        </w:r>
        <w:r>
          <w:rPr>
            <w:rStyle w:val="Hyperlink"/>
          </w:rPr>
          <w:t xml:space="preserve">, 514</w:t>
        </w:r>
      </w:hyperlink>
      <w:r>
        <w:t xml:space="preserve">.</w:t>
      </w:r>
    </w:p>
    <w:bookmarkEnd w:id="149"/>
    <w:bookmarkStart w:id="151" w:name="ref-5mgeUNd6"/>
    <w:p>
      <w:pPr>
        <w:pStyle w:val="Bibliography"/>
      </w:pPr>
      <w:r>
        <w:t xml:space="preserve">[8]</w:t>
      </w:r>
      <w:r>
        <w:t xml:space="preserve"> </w:t>
      </w:r>
      <w:r>
        <w:t xml:space="preserve">	</w:t>
      </w:r>
      <w:r>
        <w:t xml:space="preserve">A. Grosso, M. G. Burger, A. Lunger, D. J. Schaefer, A. Banfi, N. Di Maggio,</w:t>
      </w:r>
      <w:r>
        <w:t xml:space="preserve"> </w:t>
      </w:r>
      <w:r>
        <w:rPr>
          <w:iCs/>
          <w:i/>
        </w:rPr>
        <w:t xml:space="preserve">Front. Bioeng. Biotechnol.</w:t>
      </w:r>
      <w:r>
        <w:t xml:space="preserve"> </w:t>
      </w:r>
      <w:r>
        <w:rPr>
          <w:bCs/>
          <w:b/>
        </w:rPr>
        <w:t xml:space="preserve">2017</w:t>
      </w:r>
      <w:r>
        <w:t xml:space="preserve">,</w:t>
      </w:r>
      <w:r>
        <w:t xml:space="preserve"> </w:t>
      </w:r>
      <w:r>
        <w:rPr>
          <w:iCs/>
          <w:i/>
        </w:rPr>
        <w:t xml:space="preserve">5</w:t>
      </w:r>
      <w:r>
        <w:t xml:space="preserve">, DOI</w:t>
      </w:r>
      <w:r>
        <w:t xml:space="preserve"> </w:t>
      </w:r>
      <w:hyperlink r:id="rId150">
        <w:r>
          <w:rPr>
            <w:rStyle w:val="Hyperlink"/>
          </w:rPr>
          <w:t xml:space="preserve">10.3389/fbioe.2017.00068</w:t>
        </w:r>
      </w:hyperlink>
      <w:r>
        <w:t xml:space="preserve">.</w:t>
      </w:r>
    </w:p>
    <w:bookmarkEnd w:id="151"/>
    <w:bookmarkStart w:id="153" w:name="ref-117R9ULnv"/>
    <w:p>
      <w:pPr>
        <w:pStyle w:val="Bibliography"/>
      </w:pPr>
      <w:r>
        <w:t xml:space="preserve">[9]</w:t>
      </w:r>
      <w:r>
        <w:t xml:space="preserve"> </w:t>
      </w:r>
      <w:r>
        <w:t xml:space="preserve">	</w:t>
      </w:r>
      <w:r>
        <w:t xml:space="preserve">J. A. Núñez, A. Goring, E. Hesse, P. J. Thurner, P. Schneider, C. E. Clarkin,</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152">
        <w:r>
          <w:rPr>
            <w:rStyle w:val="Hyperlink"/>
          </w:rPr>
          <w:t xml:space="preserve">10.1038/s41598-017-13632-5</w:t>
        </w:r>
      </w:hyperlink>
      <w:r>
        <w:t xml:space="preserve">.</w:t>
      </w:r>
    </w:p>
    <w:bookmarkEnd w:id="153"/>
    <w:bookmarkStart w:id="155" w:name="ref-DiX3YTwQ"/>
    <w:p>
      <w:pPr>
        <w:pStyle w:val="Bibliography"/>
      </w:pPr>
      <w:r>
        <w:t xml:space="preserve">[10]</w:t>
      </w:r>
      <w:r>
        <w:t xml:space="preserve"> </w:t>
      </w:r>
      <w:r>
        <w:t xml:space="preserve">	</w:t>
      </w:r>
      <w:r>
        <w:t xml:space="preserve">A. N. Rindone, X. Liu, S. Farhat, A. Perdomo-Pantoja, T. F. Witham, D. L. Coutu, M. Wan, W. L. Grayson,</w:t>
      </w:r>
      <w:r>
        <w:t xml:space="preserve"> </w:t>
      </w:r>
      <w:r>
        <w:rPr>
          <w:iCs/>
          <w:i/>
        </w:rPr>
        <w:t xml:space="preserve">Nat Commun</w:t>
      </w:r>
      <w:r>
        <w:t xml:space="preserve"> </w:t>
      </w:r>
      <w:r>
        <w:rPr>
          <w:bCs/>
          <w:b/>
        </w:rPr>
        <w:t xml:space="preserve">2021</w:t>
      </w:r>
      <w:r>
        <w:t xml:space="preserve">,</w:t>
      </w:r>
      <w:r>
        <w:t xml:space="preserve"> </w:t>
      </w:r>
      <w:r>
        <w:rPr>
          <w:iCs/>
          <w:i/>
        </w:rPr>
        <w:t xml:space="preserve">12</w:t>
      </w:r>
      <w:r>
        <w:t xml:space="preserve">, DOI</w:t>
      </w:r>
      <w:r>
        <w:t xml:space="preserve"> </w:t>
      </w:r>
      <w:hyperlink r:id="rId154">
        <w:r>
          <w:rPr>
            <w:rStyle w:val="Hyperlink"/>
          </w:rPr>
          <w:t xml:space="preserve">10.1038/s41467-021-26455-w</w:t>
        </w:r>
      </w:hyperlink>
      <w:r>
        <w:t xml:space="preserve">.</w:t>
      </w:r>
    </w:p>
    <w:bookmarkEnd w:id="155"/>
    <w:bookmarkStart w:id="157" w:name="ref-X0aG1K2m"/>
    <w:p>
      <w:pPr>
        <w:pStyle w:val="Bibliography"/>
      </w:pPr>
      <w:r>
        <w:t xml:space="preserve">[11]</w:t>
      </w:r>
      <w:r>
        <w:t xml:space="preserve"> </w:t>
      </w:r>
      <w:r>
        <w:t xml:space="preserve">	</w:t>
      </w:r>
      <w:hyperlink r:id="rId156">
        <w:r>
          <w:rPr>
            <w:rStyle w:val="Hyperlink"/>
          </w:rPr>
          <w:t xml:space="preserve">W. Luo, Y. Yi, D. Jing, S. Zhang, Y. Men, W.-P. Ge, H. Zhao,</w:t>
        </w:r>
        <w:r>
          <w:rPr>
            <w:rStyle w:val="Hyperlink"/>
          </w:rPr>
          <w:t xml:space="preserve"> </w:t>
        </w:r>
        <w:r>
          <w:rPr>
            <w:rStyle w:val="Hyperlink"/>
            <w:iCs/>
            <w:i/>
          </w:rPr>
          <w:t xml:space="preserve">Stem Cells and Development</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28</w:t>
        </w:r>
        <w:r>
          <w:rPr>
            <w:rStyle w:val="Hyperlink"/>
          </w:rPr>
          <w:t xml:space="preserve">, 1310</w:t>
        </w:r>
      </w:hyperlink>
      <w:r>
        <w:t xml:space="preserve">.</w:t>
      </w:r>
    </w:p>
    <w:bookmarkEnd w:id="157"/>
    <w:bookmarkStart w:id="159" w:name="ref-33Vq8bQx"/>
    <w:p>
      <w:pPr>
        <w:pStyle w:val="Bibliography"/>
      </w:pPr>
      <w:r>
        <w:t xml:space="preserve">[12]</w:t>
      </w:r>
      <w:r>
        <w:t xml:space="preserve"> </w:t>
      </w:r>
      <w:r>
        <w:t xml:space="preserve">	</w:t>
      </w:r>
      <w:hyperlink r:id="rId158">
        <w:r>
          <w:rPr>
            <w:rStyle w:val="Hyperlink"/>
          </w:rPr>
          <w:t xml:space="preserve">M. Lovett, K. Lee, A. Edwards, D. L. Kaplan,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15</w:t>
        </w:r>
        <w:r>
          <w:rPr>
            <w:rStyle w:val="Hyperlink"/>
          </w:rPr>
          <w:t xml:space="preserve">, 353</w:t>
        </w:r>
      </w:hyperlink>
      <w:r>
        <w:t xml:space="preserve">.</w:t>
      </w:r>
    </w:p>
    <w:bookmarkEnd w:id="159"/>
    <w:bookmarkStart w:id="161" w:name="ref-1FUMXJVtA"/>
    <w:p>
      <w:pPr>
        <w:pStyle w:val="Bibliography"/>
      </w:pPr>
      <w:r>
        <w:t xml:space="preserve">[13]</w:t>
      </w:r>
      <w:r>
        <w:t xml:space="preserve"> </w:t>
      </w:r>
      <w:r>
        <w:t xml:space="preserve">	</w:t>
      </w:r>
      <w:hyperlink r:id="rId160">
        <w:r>
          <w:rPr>
            <w:rStyle w:val="Hyperlink"/>
          </w:rPr>
          <w:t xml:space="preserve">Á. E. Mercado-Pagán, A. M. Stahl, Y. Shanjani, Y. Yang,</w:t>
        </w:r>
        <w:r>
          <w:rPr>
            <w:rStyle w:val="Hyperlink"/>
          </w:rPr>
          <w:t xml:space="preserve"> </w:t>
        </w:r>
        <w:r>
          <w:rPr>
            <w:rStyle w:val="Hyperlink"/>
            <w:iCs/>
            <w:i/>
          </w:rPr>
          <w:t xml:space="preserve">Ann Biomed Eng</w:t>
        </w:r>
        <w:r>
          <w:rPr>
            <w:rStyle w:val="Hyperlink"/>
          </w:rPr>
          <w:t xml:space="preserve"> </w:t>
        </w:r>
        <w:r>
          <w:rPr>
            <w:rStyle w:val="Hyperlink"/>
            <w:bCs/>
            <w:b/>
          </w:rPr>
          <w:t xml:space="preserve">2015</w:t>
        </w:r>
        <w:r>
          <w:rPr>
            <w:rStyle w:val="Hyperlink"/>
          </w:rPr>
          <w:t xml:space="preserve">,</w:t>
        </w:r>
        <w:r>
          <w:rPr>
            <w:rStyle w:val="Hyperlink"/>
          </w:rPr>
          <w:t xml:space="preserve"> </w:t>
        </w:r>
        <w:r>
          <w:rPr>
            <w:rStyle w:val="Hyperlink"/>
            <w:iCs/>
            <w:i/>
          </w:rPr>
          <w:t xml:space="preserve">43</w:t>
        </w:r>
        <w:r>
          <w:rPr>
            <w:rStyle w:val="Hyperlink"/>
          </w:rPr>
          <w:t xml:space="preserve">, 718</w:t>
        </w:r>
      </w:hyperlink>
      <w:r>
        <w:t xml:space="preserve">.</w:t>
      </w:r>
    </w:p>
    <w:bookmarkEnd w:id="161"/>
    <w:bookmarkStart w:id="163" w:name="ref-KjvwGWK2"/>
    <w:p>
      <w:pPr>
        <w:pStyle w:val="Bibliography"/>
      </w:pPr>
      <w:r>
        <w:t xml:space="preserve">[14]</w:t>
      </w:r>
      <w:r>
        <w:t xml:space="preserve"> </w:t>
      </w:r>
      <w:r>
        <w:t xml:space="preserve">	</w:t>
      </w:r>
      <w:r>
        <w:t xml:space="preserve">K. D. Harrison, D. M. L. Cooper,</w:t>
      </w:r>
      <w:r>
        <w:t xml:space="preserve"> </w:t>
      </w:r>
      <w:r>
        <w:rPr>
          <w:iCs/>
          <w:i/>
        </w:rPr>
        <w:t xml:space="preserve">Front. Endocrinol.</w:t>
      </w:r>
      <w:r>
        <w:t xml:space="preserve"> </w:t>
      </w:r>
      <w:r>
        <w:rPr>
          <w:bCs/>
          <w:b/>
        </w:rPr>
        <w:t xml:space="preserve">2015</w:t>
      </w:r>
      <w:r>
        <w:t xml:space="preserve">,</w:t>
      </w:r>
      <w:r>
        <w:t xml:space="preserve"> </w:t>
      </w:r>
      <w:r>
        <w:rPr>
          <w:iCs/>
          <w:i/>
        </w:rPr>
        <w:t xml:space="preserve">6</w:t>
      </w:r>
      <w:r>
        <w:t xml:space="preserve">, DOI</w:t>
      </w:r>
      <w:r>
        <w:t xml:space="preserve"> </w:t>
      </w:r>
      <w:hyperlink r:id="rId162">
        <w:r>
          <w:rPr>
            <w:rStyle w:val="Hyperlink"/>
          </w:rPr>
          <w:t xml:space="preserve">10.3389/fendo.2015.00122</w:t>
        </w:r>
      </w:hyperlink>
      <w:r>
        <w:t xml:space="preserve">.</w:t>
      </w:r>
    </w:p>
    <w:bookmarkEnd w:id="163"/>
    <w:bookmarkStart w:id="165" w:name="ref-168Ee16HU"/>
    <w:p>
      <w:pPr>
        <w:pStyle w:val="Bibliography"/>
      </w:pPr>
      <w:r>
        <w:t xml:space="preserve">[15]</w:t>
      </w:r>
      <w:r>
        <w:t xml:space="preserve"> </w:t>
      </w:r>
      <w:r>
        <w:t xml:space="preserve">	</w:t>
      </w:r>
      <w:hyperlink r:id="rId164">
        <w:r>
          <w:rPr>
            <w:rStyle w:val="Hyperlink"/>
          </w:rPr>
          <w:t xml:space="preserve">P. Schneider, T. Krucker, E. Meyer, A. Ulmann-Schuler, B. Weber, M. Stampanoni, R. Müller,</w:t>
        </w:r>
        <w:r>
          <w:rPr>
            <w:rStyle w:val="Hyperlink"/>
          </w:rPr>
          <w:t xml:space="preserve"> </w:t>
        </w:r>
        <w:r>
          <w:rPr>
            <w:rStyle w:val="Hyperlink"/>
            <w:iCs/>
            <w:i/>
          </w:rPr>
          <w:t xml:space="preserve">Microsc. Res. Tech.</w:t>
        </w:r>
        <w:r>
          <w:rPr>
            <w:rStyle w:val="Hyperlink"/>
          </w:rPr>
          <w:t xml:space="preserve"> </w:t>
        </w:r>
        <w:r>
          <w:rPr>
            <w:rStyle w:val="Hyperlink"/>
            <w:bCs/>
            <w:b/>
          </w:rPr>
          <w:t xml:space="preserve">2009</w:t>
        </w:r>
        <w:r>
          <w:rPr>
            <w:rStyle w:val="Hyperlink"/>
          </w:rPr>
          <w:t xml:space="preserve">,</w:t>
        </w:r>
        <w:r>
          <w:rPr>
            <w:rStyle w:val="Hyperlink"/>
          </w:rPr>
          <w:t xml:space="preserve"> </w:t>
        </w:r>
        <w:r>
          <w:rPr>
            <w:rStyle w:val="Hyperlink"/>
            <w:iCs/>
            <w:i/>
          </w:rPr>
          <w:t xml:space="preserve">72</w:t>
        </w:r>
        <w:r>
          <w:rPr>
            <w:rStyle w:val="Hyperlink"/>
          </w:rPr>
          <w:t xml:space="preserve">, 690</w:t>
        </w:r>
      </w:hyperlink>
      <w:r>
        <w:t xml:space="preserve">.</w:t>
      </w:r>
    </w:p>
    <w:bookmarkEnd w:id="165"/>
    <w:bookmarkStart w:id="167" w:name="ref-13YRlKdu2"/>
    <w:p>
      <w:pPr>
        <w:pStyle w:val="Bibliography"/>
      </w:pPr>
      <w:r>
        <w:t xml:space="preserve">[16]</w:t>
      </w:r>
      <w:r>
        <w:t xml:space="preserve"> </w:t>
      </w:r>
      <w:r>
        <w:t xml:space="preserve">	</w:t>
      </w:r>
      <w:hyperlink r:id="rId166">
        <w:r>
          <w:rPr>
            <w:rStyle w:val="Hyperlink"/>
          </w:rPr>
          <w:t xml:space="preserve">S. Young, J. D. Kretlow, C. Nguyen, A. G. Bashoura, L. S. Baggett, J. A. Jansen, M. Wong, A. G. Mikos,</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2008</w:t>
        </w:r>
        <w:r>
          <w:rPr>
            <w:rStyle w:val="Hyperlink"/>
          </w:rPr>
          <w:t xml:space="preserve">,</w:t>
        </w:r>
        <w:r>
          <w:rPr>
            <w:rStyle w:val="Hyperlink"/>
          </w:rPr>
          <w:t xml:space="preserve"> </w:t>
        </w:r>
        <w:r>
          <w:rPr>
            <w:rStyle w:val="Hyperlink"/>
            <w:iCs/>
            <w:i/>
          </w:rPr>
          <w:t xml:space="preserve">14</w:t>
        </w:r>
        <w:r>
          <w:rPr>
            <w:rStyle w:val="Hyperlink"/>
          </w:rPr>
          <w:t xml:space="preserve">, 295</w:t>
        </w:r>
      </w:hyperlink>
      <w:r>
        <w:t xml:space="preserve">.</w:t>
      </w:r>
    </w:p>
    <w:bookmarkEnd w:id="167"/>
    <w:bookmarkStart w:id="169" w:name="ref-DWiXWNoA"/>
    <w:p>
      <w:pPr>
        <w:pStyle w:val="Bibliography"/>
      </w:pPr>
      <w:r>
        <w:t xml:space="preserve">[17]</w:t>
      </w:r>
      <w:r>
        <w:t xml:space="preserve"> </w:t>
      </w:r>
      <w:r>
        <w:t xml:space="preserve">	</w:t>
      </w:r>
      <w:hyperlink r:id="rId168">
        <w:r>
          <w:rPr>
            <w:rStyle w:val="Hyperlink"/>
          </w:rPr>
          <w:t xml:space="preserve">T. Krucker, A. Lang, E. P. Meyer,</w:t>
        </w:r>
        <w:r>
          <w:rPr>
            <w:rStyle w:val="Hyperlink"/>
          </w:rPr>
          <w:t xml:space="preserve"> </w:t>
        </w:r>
        <w:r>
          <w:rPr>
            <w:rStyle w:val="Hyperlink"/>
            <w:iCs/>
            <w:i/>
          </w:rPr>
          <w:t xml:space="preserve">Microsc. Res. Tech.</w:t>
        </w:r>
        <w:r>
          <w:rPr>
            <w:rStyle w:val="Hyperlink"/>
          </w:rPr>
          <w:t xml:space="preserve"> </w:t>
        </w:r>
        <w:r>
          <w:rPr>
            <w:rStyle w:val="Hyperlink"/>
            <w:bCs/>
            <w:b/>
          </w:rPr>
          <w:t xml:space="preserve">2006</w:t>
        </w:r>
        <w:r>
          <w:rPr>
            <w:rStyle w:val="Hyperlink"/>
          </w:rPr>
          <w:t xml:space="preserve">,</w:t>
        </w:r>
        <w:r>
          <w:rPr>
            <w:rStyle w:val="Hyperlink"/>
          </w:rPr>
          <w:t xml:space="preserve"> </w:t>
        </w:r>
        <w:r>
          <w:rPr>
            <w:rStyle w:val="Hyperlink"/>
            <w:iCs/>
            <w:i/>
          </w:rPr>
          <w:t xml:space="preserve">69</w:t>
        </w:r>
        <w:r>
          <w:rPr>
            <w:rStyle w:val="Hyperlink"/>
          </w:rPr>
          <w:t xml:space="preserve">, 138</w:t>
        </w:r>
      </w:hyperlink>
      <w:r>
        <w:t xml:space="preserve">.</w:t>
      </w:r>
    </w:p>
    <w:bookmarkEnd w:id="169"/>
    <w:bookmarkStart w:id="171" w:name="ref-KJUjdwi7"/>
    <w:p>
      <w:pPr>
        <w:pStyle w:val="Bibliography"/>
      </w:pPr>
      <w:r>
        <w:t xml:space="preserve">[18]</w:t>
      </w:r>
      <w:r>
        <w:t xml:space="preserve"> </w:t>
      </w:r>
      <w:r>
        <w:t xml:space="preserve">	</w:t>
      </w:r>
      <w:r>
        <w:t xml:space="preserve">D. S. Perrien, M. A. Saleh, K. Takahashi, M. S. Madhur, D. G. Harrison, R. C. Harris, T. Takahashi,</w:t>
      </w:r>
      <w:r>
        <w:t xml:space="preserve"> </w:t>
      </w:r>
      <w:r>
        <w:rPr>
          <w:iCs/>
          <w:i/>
        </w:rPr>
        <w:t xml:space="preserve">BMC Nephrol</w:t>
      </w:r>
      <w:r>
        <w:t xml:space="preserve"> </w:t>
      </w:r>
      <w:r>
        <w:rPr>
          <w:bCs/>
          <w:b/>
        </w:rPr>
        <w:t xml:space="preserve">2016</w:t>
      </w:r>
      <w:r>
        <w:t xml:space="preserve">,</w:t>
      </w:r>
      <w:r>
        <w:t xml:space="preserve"> </w:t>
      </w:r>
      <w:r>
        <w:rPr>
          <w:iCs/>
          <w:i/>
        </w:rPr>
        <w:t xml:space="preserve">17</w:t>
      </w:r>
      <w:r>
        <w:t xml:space="preserve">, DOI</w:t>
      </w:r>
      <w:r>
        <w:t xml:space="preserve"> </w:t>
      </w:r>
      <w:hyperlink r:id="rId170">
        <w:r>
          <w:rPr>
            <w:rStyle w:val="Hyperlink"/>
          </w:rPr>
          <w:t xml:space="preserve">10.1186/s12882-016-0235-5</w:t>
        </w:r>
      </w:hyperlink>
      <w:r>
        <w:t xml:space="preserve">.</w:t>
      </w:r>
    </w:p>
    <w:bookmarkEnd w:id="171"/>
    <w:bookmarkStart w:id="173" w:name="ref-Ror9Uhfa"/>
    <w:p>
      <w:pPr>
        <w:pStyle w:val="Bibliography"/>
      </w:pPr>
      <w:r>
        <w:t xml:space="preserve">[19]</w:t>
      </w:r>
      <w:r>
        <w:t xml:space="preserve"> </w:t>
      </w:r>
      <w:r>
        <w:t xml:space="preserve">	</w:t>
      </w:r>
      <w:hyperlink r:id="rId172">
        <w:r>
          <w:rPr>
            <w:rStyle w:val="Hyperlink"/>
          </w:rPr>
          <w:t xml:space="preserve">L. Leyssens, C. Pestiaux, G. Kerckhofs,</w:t>
        </w:r>
        <w:r>
          <w:rPr>
            <w:rStyle w:val="Hyperlink"/>
          </w:rPr>
          <w:t xml:space="preserve"> </w:t>
        </w:r>
        <w:r>
          <w:rPr>
            <w:rStyle w:val="Hyperlink"/>
            <w:iCs/>
            <w:i/>
          </w:rPr>
          <w:t xml:space="preserve">IJMS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22</w:t>
        </w:r>
        <w:r>
          <w:rPr>
            <w:rStyle w:val="Hyperlink"/>
          </w:rPr>
          <w:t xml:space="preserve">, 3263</w:t>
        </w:r>
      </w:hyperlink>
      <w:r>
        <w:t xml:space="preserve">.</w:t>
      </w:r>
    </w:p>
    <w:bookmarkEnd w:id="173"/>
    <w:bookmarkStart w:id="175" w:name="ref-1A0HsmRho"/>
    <w:p>
      <w:pPr>
        <w:pStyle w:val="Bibliography"/>
      </w:pPr>
      <w:r>
        <w:t xml:space="preserve">[20]</w:t>
      </w:r>
      <w:r>
        <w:t xml:space="preserve"> </w:t>
      </w:r>
      <w:r>
        <w:t xml:space="preserve">	</w:t>
      </w:r>
      <w:hyperlink r:id="rId174">
        <w:r>
          <w:rPr>
            <w:rStyle w:val="Hyperlink"/>
          </w:rPr>
          <w:t xml:space="preserve">S. Hong, A. M. Herman, J. M. Stephenson, T. Wu, A. N. Bahadur, A. R. Burns, S. P. Marrelli, J. D. Wythe,</w:t>
        </w:r>
        <w:r>
          <w:rPr>
            <w:rStyle w:val="Hyperlink"/>
          </w:rPr>
          <w:t xml:space="preserve"> </w:t>
        </w:r>
        <w:r>
          <w:rPr>
            <w:rStyle w:val="Hyperlink"/>
            <w:iCs/>
            <w:i/>
          </w:rPr>
          <w:t xml:space="preserve">J Neurosci Res</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98</w:t>
        </w:r>
        <w:r>
          <w:rPr>
            <w:rStyle w:val="Hyperlink"/>
          </w:rPr>
          <w:t xml:space="preserve">, 312</w:t>
        </w:r>
      </w:hyperlink>
      <w:r>
        <w:t xml:space="preserve">.</w:t>
      </w:r>
    </w:p>
    <w:bookmarkEnd w:id="175"/>
    <w:bookmarkStart w:id="177" w:name="ref-cNoYNu8B"/>
    <w:p>
      <w:pPr>
        <w:pStyle w:val="Bibliography"/>
      </w:pPr>
      <w:r>
        <w:t xml:space="preserve">[21]</w:t>
      </w:r>
      <w:r>
        <w:t xml:space="preserve"> </w:t>
      </w:r>
      <w:r>
        <w:t xml:space="preserve">	</w:t>
      </w:r>
      <w:hyperlink r:id="rId176">
        <w:r>
          <w:rPr>
            <w:rStyle w:val="Hyperlink"/>
          </w:rPr>
          <w:t xml:space="preserve">R. Hlushchuk, S. Barré, V. Djonov, in</w:t>
        </w:r>
        <w:r>
          <w:rPr>
            <w:rStyle w:val="Hyperlink"/>
          </w:rPr>
          <w:t xml:space="preserve"> </w:t>
        </w:r>
        <w:r>
          <w:rPr>
            <w:rStyle w:val="Hyperlink"/>
            <w:iCs/>
            <w:i/>
          </w:rPr>
          <w:t xml:space="preserve">Methods in Molecular Biology</w:t>
        </w:r>
        <w:r>
          <w:rPr>
            <w:rStyle w:val="Hyperlink"/>
          </w:rPr>
          <w:t xml:space="preserve">, Springer New York,</w:t>
        </w:r>
        <w:r>
          <w:rPr>
            <w:rStyle w:val="Hyperlink"/>
          </w:rPr>
          <w:t xml:space="preserve"> </w:t>
        </w:r>
        <w:r>
          <w:rPr>
            <w:rStyle w:val="Hyperlink"/>
            <w:bCs/>
            <w:b/>
          </w:rPr>
          <w:t xml:space="preserve">2016</w:t>
        </w:r>
        <w:r>
          <w:rPr>
            <w:rStyle w:val="Hyperlink"/>
          </w:rPr>
          <w:t xml:space="preserve">, pp. 13–24</w:t>
        </w:r>
      </w:hyperlink>
      <w:r>
        <w:t xml:space="preserve">.</w:t>
      </w:r>
    </w:p>
    <w:bookmarkEnd w:id="177"/>
    <w:bookmarkStart w:id="179" w:name="ref-18wESlA6d"/>
    <w:p>
      <w:pPr>
        <w:pStyle w:val="Bibliography"/>
      </w:pPr>
      <w:r>
        <w:t xml:space="preserve">[22]</w:t>
      </w:r>
      <w:r>
        <w:t xml:space="preserve"> </w:t>
      </w:r>
      <w:r>
        <w:t xml:space="preserve">	</w:t>
      </w:r>
      <w:hyperlink r:id="rId178">
        <w:r>
          <w:rPr>
            <w:rStyle w:val="Hyperlink"/>
          </w:rPr>
          <w:t xml:space="preserve">X. L. Jing, A. S. Farberg, L. A. Monson, A. Donneys, C. N. Tchanque-Fossuo, S. R. Buchman,</w:t>
        </w:r>
        <w:r>
          <w:rPr>
            <w:rStyle w:val="Hyperlink"/>
          </w:rPr>
          <w:t xml:space="preserve"> </w:t>
        </w:r>
        <w:r>
          <w:rPr>
            <w:rStyle w:val="Hyperlink"/>
            <w:iCs/>
            <w:i/>
          </w:rPr>
          <w:t xml:space="preserve">Craniomaxillofacial Trauma &amp;amp; Reconstruction</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w:t>
        </w:r>
        <w:r>
          <w:rPr>
            <w:rStyle w:val="Hyperlink"/>
          </w:rPr>
          <w:t xml:space="preserve">, 223</w:t>
        </w:r>
      </w:hyperlink>
      <w:r>
        <w:t xml:space="preserve">.</w:t>
      </w:r>
    </w:p>
    <w:bookmarkEnd w:id="179"/>
    <w:bookmarkStart w:id="181" w:name="ref-11349lK8v"/>
    <w:p>
      <w:pPr>
        <w:pStyle w:val="Bibliography"/>
      </w:pPr>
      <w:r>
        <w:t xml:space="preserve">[23]</w:t>
      </w:r>
      <w:r>
        <w:t xml:space="preserve"> </w:t>
      </w:r>
      <w:r>
        <w:t xml:space="preserve">	</w:t>
      </w:r>
      <w:hyperlink r:id="rId180">
        <w:r>
          <w:rPr>
            <w:rStyle w:val="Hyperlink"/>
          </w:rPr>
          <w:t xml:space="preserve">Y. Yi, Y. Men, D. Jing, W. Luo, S. Zhang, J. Q. Feng, J. Liu, W. Ge, J. Wang, H. Zhao,</w:t>
        </w:r>
        <w:r>
          <w:rPr>
            <w:rStyle w:val="Hyperlink"/>
          </w:rPr>
          <w:t xml:space="preserve"> </w:t>
        </w:r>
        <w:r>
          <w:rPr>
            <w:rStyle w:val="Hyperlink"/>
            <w:iCs/>
            <w:i/>
          </w:rPr>
          <w:t xml:space="preserve">Cell Prolif</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52</w:t>
        </w:r>
        <w:r>
          <w:rPr>
            <w:rStyle w:val="Hyperlink"/>
          </w:rPr>
          <w:t xml:space="preserve">, e12578</w:t>
        </w:r>
      </w:hyperlink>
      <w:r>
        <w:t xml:space="preserve">.</w:t>
      </w:r>
    </w:p>
    <w:bookmarkEnd w:id="181"/>
    <w:bookmarkStart w:id="183" w:name="ref-rCXuqa0O"/>
    <w:p>
      <w:pPr>
        <w:pStyle w:val="Bibliography"/>
      </w:pPr>
      <w:r>
        <w:t xml:space="preserve">[24]</w:t>
      </w:r>
      <w:r>
        <w:t xml:space="preserve"> </w:t>
      </w:r>
      <w:r>
        <w:t xml:space="preserve">	</w:t>
      </w:r>
      <w:hyperlink r:id="rId182">
        <w:r>
          <w:rPr>
            <w:rStyle w:val="Hyperlink"/>
          </w:rPr>
          <w:t xml:space="preserve">J. Raphel, M. Holodniy, S. B. Goodman, S. C. Heilshorn,</w:t>
        </w:r>
        <w:r>
          <w:rPr>
            <w:rStyle w:val="Hyperlink"/>
          </w:rPr>
          <w:t xml:space="preserve"> </w:t>
        </w:r>
        <w:r>
          <w:rPr>
            <w:rStyle w:val="Hyperlink"/>
            <w:iCs/>
            <w:i/>
          </w:rPr>
          <w:t xml:space="preserve">Biomaterials</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84</w:t>
        </w:r>
        <w:r>
          <w:rPr>
            <w:rStyle w:val="Hyperlink"/>
          </w:rPr>
          <w:t xml:space="preserve">, 301</w:t>
        </w:r>
      </w:hyperlink>
      <w:r>
        <w:t xml:space="preserve">.</w:t>
      </w:r>
    </w:p>
    <w:bookmarkEnd w:id="183"/>
    <w:bookmarkStart w:id="184" w:name="ref-X5Wzek9s"/>
    <w:p>
      <w:pPr>
        <w:pStyle w:val="Bibliography"/>
      </w:pPr>
      <w:r>
        <w:t xml:space="preserve">[25]</w:t>
      </w:r>
      <w:r>
        <w:t xml:space="preserve"> </w:t>
      </w:r>
      <w:r>
        <w:t xml:space="preserve">	</w:t>
      </w:r>
      <w:r>
        <w:t xml:space="preserve">J. Hsieh,</w:t>
      </w:r>
      <w:r>
        <w:t xml:space="preserve"> </w:t>
      </w:r>
      <w:r>
        <w:rPr>
          <w:iCs/>
          <w:i/>
        </w:rPr>
        <w:t xml:space="preserve">Computed Tomography: Principles, Design, Artifacts, and Recent Advances</w:t>
      </w:r>
      <w:r>
        <w:t xml:space="preserve">, SPIE Optical Engineering Press, Bellingham, WA,</w:t>
      </w:r>
      <w:r>
        <w:t xml:space="preserve"> </w:t>
      </w:r>
      <w:r>
        <w:rPr>
          <w:bCs/>
          <w:b/>
        </w:rPr>
        <w:t xml:space="preserve">2003</w:t>
      </w:r>
      <w:r>
        <w:t xml:space="preserve">.</w:t>
      </w:r>
    </w:p>
    <w:bookmarkEnd w:id="184"/>
    <w:bookmarkStart w:id="186" w:name="ref-137VU0bph"/>
    <w:p>
      <w:pPr>
        <w:pStyle w:val="Bibliography"/>
      </w:pPr>
      <w:r>
        <w:t xml:space="preserve">[26]</w:t>
      </w:r>
      <w:r>
        <w:t xml:space="preserve"> </w:t>
      </w:r>
      <w:r>
        <w:t xml:space="preserve">	</w:t>
      </w:r>
      <w:hyperlink r:id="rId185">
        <w:r>
          <w:rPr>
            <w:rStyle w:val="Hyperlink"/>
          </w:rPr>
          <w:t xml:space="preserve">L. Bai, Y. Liu, Z. Du, Z. Weng, W. Yao, X. Zhang, X. Huang, X. Yao, R. Crawford, R. Hang, D. Huang, B. Tang, Y. Xiao,</w:t>
        </w:r>
        <w:r>
          <w:rPr>
            <w:rStyle w:val="Hyperlink"/>
          </w:rPr>
          <w:t xml:space="preserve"> </w:t>
        </w:r>
        <w:r>
          <w:rPr>
            <w:rStyle w:val="Hyperlink"/>
            <w:iCs/>
            <w:i/>
          </w:rPr>
          <w:t xml:space="preserve">Acta Biomaterialia</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76</w:t>
        </w:r>
        <w:r>
          <w:rPr>
            <w:rStyle w:val="Hyperlink"/>
          </w:rPr>
          <w:t xml:space="preserve">, 344</w:t>
        </w:r>
      </w:hyperlink>
      <w:r>
        <w:t xml:space="preserve">.</w:t>
      </w:r>
    </w:p>
    <w:bookmarkEnd w:id="186"/>
    <w:bookmarkStart w:id="188" w:name="ref-5CxAuEpv"/>
    <w:p>
      <w:pPr>
        <w:pStyle w:val="Bibliography"/>
      </w:pPr>
      <w:r>
        <w:t xml:space="preserve">[27]</w:t>
      </w:r>
      <w:r>
        <w:t xml:space="preserve"> </w:t>
      </w:r>
      <w:r>
        <w:t xml:space="preserve">	</w:t>
      </w:r>
      <w:hyperlink r:id="rId187">
        <w:r>
          <w:rPr>
            <w:rStyle w:val="Hyperlink"/>
          </w:rPr>
          <w:t xml:space="preserve">A. E. Al Subaie, H. Eimar, M.-N. Abdallah, R. Durand, J. Feine, F. Tamimi, E. Emami,</w:t>
        </w:r>
        <w:r>
          <w:rPr>
            <w:rStyle w:val="Hyperlink"/>
          </w:rPr>
          <w:t xml:space="preserve"> </w:t>
        </w:r>
        <w:r>
          <w:rPr>
            <w:rStyle w:val="Hyperlink"/>
            <w:iCs/>
            <w:i/>
          </w:rPr>
          <w:t xml:space="preserve">J Clin Periodontol</w:t>
        </w:r>
        <w:r>
          <w:rPr>
            <w:rStyle w:val="Hyperlink"/>
          </w:rPr>
          <w:t xml:space="preserve"> </w:t>
        </w:r>
        <w:r>
          <w:rPr>
            <w:rStyle w:val="Hyperlink"/>
            <w:bCs/>
            <w:b/>
          </w:rPr>
          <w:t xml:space="preserve">2015</w:t>
        </w:r>
        <w:r>
          <w:rPr>
            <w:rStyle w:val="Hyperlink"/>
          </w:rPr>
          <w:t xml:space="preserve">,</w:t>
        </w:r>
        <w:r>
          <w:rPr>
            <w:rStyle w:val="Hyperlink"/>
          </w:rPr>
          <w:t xml:space="preserve"> </w:t>
        </w:r>
        <w:r>
          <w:rPr>
            <w:rStyle w:val="Hyperlink"/>
            <w:iCs/>
            <w:i/>
          </w:rPr>
          <w:t xml:space="preserve">42</w:t>
        </w:r>
        <w:r>
          <w:rPr>
            <w:rStyle w:val="Hyperlink"/>
          </w:rPr>
          <w:t xml:space="preserve">, 688</w:t>
        </w:r>
      </w:hyperlink>
      <w:r>
        <w:t xml:space="preserve">.</w:t>
      </w:r>
    </w:p>
    <w:bookmarkEnd w:id="188"/>
    <w:bookmarkStart w:id="190" w:name="ref-uAjlWLJe"/>
    <w:p>
      <w:pPr>
        <w:pStyle w:val="Bibliography"/>
      </w:pPr>
      <w:r>
        <w:t xml:space="preserve">[28]</w:t>
      </w:r>
      <w:r>
        <w:t xml:space="preserve"> </w:t>
      </w:r>
      <w:r>
        <w:t xml:space="preserve">	</w:t>
      </w:r>
      <w:hyperlink r:id="rId189">
        <w:r>
          <w:rPr>
            <w:rStyle w:val="Hyperlink"/>
          </w:rPr>
          <w:t xml:space="preserve">B. Wang, B. Wu, Y. Jia, Y. Jiang, Y. Yuan, Y. Man, L. Xiang,</w:t>
        </w:r>
        <w:r>
          <w:rPr>
            <w:rStyle w:val="Hyperlink"/>
          </w:rPr>
          <w:t xml:space="preserve"> </w:t>
        </w:r>
        <w:r>
          <w:rPr>
            <w:rStyle w:val="Hyperlink"/>
            <w:iCs/>
            <w:i/>
          </w:rPr>
          <w:t xml:space="preserve">Cellular Signalling</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79</w:t>
        </w:r>
        <w:r>
          <w:rPr>
            <w:rStyle w:val="Hyperlink"/>
          </w:rPr>
          <w:t xml:space="preserve">, 109873</w:t>
        </w:r>
      </w:hyperlink>
      <w:r>
        <w:t xml:space="preserve">.</w:t>
      </w:r>
    </w:p>
    <w:bookmarkEnd w:id="190"/>
    <w:bookmarkStart w:id="192" w:name="ref-jhdsbJV3"/>
    <w:p>
      <w:pPr>
        <w:pStyle w:val="Bibliography"/>
      </w:pPr>
      <w:r>
        <w:t xml:space="preserve">[29]</w:t>
      </w:r>
      <w:r>
        <w:t xml:space="preserve"> </w:t>
      </w:r>
      <w:r>
        <w:t xml:space="preserve">	</w:t>
      </w:r>
      <w:hyperlink r:id="rId191">
        <w:r>
          <w:rPr>
            <w:rStyle w:val="Hyperlink"/>
          </w:rPr>
          <w:t xml:space="preserve">A. Bhargava, B. Monteagudo, P. Kushwaha, J. Senarathna, Y. Ren, R. C. Riddle, M. Aggarwal, A. P. Pathak,</w:t>
        </w:r>
        <w:r>
          <w:rPr>
            <w:rStyle w:val="Hyperlink"/>
          </w:rPr>
          <w:t xml:space="preserve"> </w:t>
        </w:r>
        <w:r>
          <w:rPr>
            <w:rStyle w:val="Hyperlink"/>
            <w:iCs/>
            <w:i/>
          </w:rPr>
          <w:t xml:space="preserve">Nat Methods</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19</w:t>
        </w:r>
        <w:r>
          <w:rPr>
            <w:rStyle w:val="Hyperlink"/>
          </w:rPr>
          <w:t xml:space="preserve">, 242</w:t>
        </w:r>
      </w:hyperlink>
      <w:r>
        <w:t xml:space="preserve">.</w:t>
      </w:r>
    </w:p>
    <w:bookmarkEnd w:id="192"/>
    <w:bookmarkStart w:id="194" w:name="ref-Siy9vGW7"/>
    <w:p>
      <w:pPr>
        <w:pStyle w:val="Bibliography"/>
      </w:pPr>
      <w:r>
        <w:t xml:space="preserve">[30]</w:t>
      </w:r>
      <w:r>
        <w:t xml:space="preserve"> </w:t>
      </w:r>
      <w:r>
        <w:t xml:space="preserve">	</w:t>
      </w:r>
      <w:hyperlink r:id="rId193">
        <w:r>
          <w:rPr>
            <w:rStyle w:val="Hyperlink"/>
          </w:rPr>
          <w:t xml:space="preserve">S. Wang, Y. Liu, D. Fang, S. Shi,</w:t>
        </w:r>
        <w:r>
          <w:rPr>
            <w:rStyle w:val="Hyperlink"/>
          </w:rPr>
          <w:t xml:space="preserve"> </w:t>
        </w:r>
        <w:r>
          <w:rPr>
            <w:rStyle w:val="Hyperlink"/>
            <w:iCs/>
            <w:i/>
          </w:rPr>
          <w:t xml:space="preserve">Oral Diseases</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530</w:t>
        </w:r>
      </w:hyperlink>
      <w:r>
        <w:t xml:space="preserve">.</w:t>
      </w:r>
    </w:p>
    <w:bookmarkEnd w:id="194"/>
    <w:bookmarkStart w:id="196" w:name="ref-i45b7Cmp"/>
    <w:p>
      <w:pPr>
        <w:pStyle w:val="Bibliography"/>
      </w:pPr>
      <w:r>
        <w:t xml:space="preserve">[31]</w:t>
      </w:r>
      <w:r>
        <w:t xml:space="preserve"> </w:t>
      </w:r>
      <w:r>
        <w:t xml:space="preserve">	</w:t>
      </w:r>
      <w:hyperlink r:id="rId195">
        <w:r>
          <w:rPr>
            <w:rStyle w:val="Hyperlink"/>
          </w:rPr>
          <w:t xml:space="preserve">A. Pearce, R. Richards, S. Milz, E. Schneider, S. Pearce,</w:t>
        </w:r>
        <w:r>
          <w:rPr>
            <w:rStyle w:val="Hyperlink"/>
          </w:rPr>
          <w:t xml:space="preserve"> </w:t>
        </w:r>
        <w:r>
          <w:rPr>
            <w:rStyle w:val="Hyperlink"/>
            <w:iCs/>
            <w:i/>
          </w:rPr>
          <w:t xml:space="preserve">eCM</w:t>
        </w:r>
        <w:r>
          <w:rPr>
            <w:rStyle w:val="Hyperlink"/>
          </w:rPr>
          <w:t xml:space="preserve"> </w:t>
        </w:r>
        <w:r>
          <w:rPr>
            <w:rStyle w:val="Hyperlink"/>
            <w:bCs/>
            <w:b/>
          </w:rPr>
          <w:t xml:space="preserve">2007</w:t>
        </w:r>
        <w:r>
          <w:rPr>
            <w:rStyle w:val="Hyperlink"/>
          </w:rPr>
          <w:t xml:space="preserve">,</w:t>
        </w:r>
        <w:r>
          <w:rPr>
            <w:rStyle w:val="Hyperlink"/>
          </w:rPr>
          <w:t xml:space="preserve"> </w:t>
        </w:r>
        <w:r>
          <w:rPr>
            <w:rStyle w:val="Hyperlink"/>
            <w:iCs/>
            <w:i/>
          </w:rPr>
          <w:t xml:space="preserve">13</w:t>
        </w:r>
        <w:r>
          <w:rPr>
            <w:rStyle w:val="Hyperlink"/>
          </w:rPr>
          <w:t xml:space="preserve">, 1</w:t>
        </w:r>
      </w:hyperlink>
      <w:r>
        <w:t xml:space="preserve">.</w:t>
      </w:r>
    </w:p>
    <w:bookmarkEnd w:id="196"/>
    <w:bookmarkStart w:id="198" w:name="ref-1EXdAADA3"/>
    <w:p>
      <w:pPr>
        <w:pStyle w:val="Bibliography"/>
      </w:pPr>
      <w:r>
        <w:t xml:space="preserve">[32]</w:t>
      </w:r>
      <w:r>
        <w:t xml:space="preserve"> </w:t>
      </w:r>
      <w:r>
        <w:t xml:space="preserve">	</w:t>
      </w:r>
      <w:hyperlink r:id="rId197">
        <w:r>
          <w:rPr>
            <w:rStyle w:val="Hyperlink"/>
          </w:rPr>
          <w:t xml:space="preserve">D. Bellinger, E. Merricks, T. Nichols, in</w:t>
        </w:r>
        <w:r>
          <w:rPr>
            <w:rStyle w:val="Hyperlink"/>
          </w:rPr>
          <w:t xml:space="preserve"> </w:t>
        </w:r>
        <w:r>
          <w:rPr>
            <w:rStyle w:val="Hyperlink"/>
            <w:iCs/>
            <w:i/>
          </w:rPr>
          <w:t xml:space="preserve">The Minipig in Biomedical Research</w:t>
        </w:r>
        <w:r>
          <w:rPr>
            <w:rStyle w:val="Hyperlink"/>
          </w:rPr>
          <w:t xml:space="preserve">, CRC Press,</w:t>
        </w:r>
        <w:r>
          <w:rPr>
            <w:rStyle w:val="Hyperlink"/>
          </w:rPr>
          <w:t xml:space="preserve"> </w:t>
        </w:r>
        <w:r>
          <w:rPr>
            <w:rStyle w:val="Hyperlink"/>
            <w:bCs/>
            <w:b/>
          </w:rPr>
          <w:t xml:space="preserve">2011</w:t>
        </w:r>
        <w:r>
          <w:rPr>
            <w:rStyle w:val="Hyperlink"/>
          </w:rPr>
          <w:t xml:space="preserve">, pp. 445–468</w:t>
        </w:r>
      </w:hyperlink>
      <w:r>
        <w:t xml:space="preserve">.</w:t>
      </w:r>
    </w:p>
    <w:bookmarkEnd w:id="198"/>
    <w:bookmarkStart w:id="200" w:name="ref-nC0ZZVgL"/>
    <w:p>
      <w:pPr>
        <w:pStyle w:val="Bibliography"/>
      </w:pPr>
      <w:r>
        <w:t xml:space="preserve">[33]</w:t>
      </w:r>
      <w:r>
        <w:t xml:space="preserve"> </w:t>
      </w:r>
      <w:r>
        <w:t xml:space="preserve">	</w:t>
      </w:r>
      <w:r>
        <w:t xml:space="preserve">M. Grunewald, S. Kumar, H. Sharife, E. Volinsky, A. Gileles-Hillel, T. Licht, A. Permyakova, L. Hinden, S. Azar, Y. Friedmann, P. Kupetz, R. Tzuberi, A. Anisimov, K. Alitalo, M. Horwitz, S. Leebhoff, O. Z. Khoma, R. Hlushchuk, V. Djonov, R. Abramovitch, J. Tam, E. Keshet,</w:t>
      </w:r>
      <w:r>
        <w:t xml:space="preserve"> </w:t>
      </w:r>
      <w:r>
        <w:rPr>
          <w:iCs/>
          <w:i/>
        </w:rPr>
        <w:t xml:space="preserve">Science</w:t>
      </w:r>
      <w:r>
        <w:t xml:space="preserve"> </w:t>
      </w:r>
      <w:r>
        <w:rPr>
          <w:bCs/>
          <w:b/>
        </w:rPr>
        <w:t xml:space="preserve">2021</w:t>
      </w:r>
      <w:r>
        <w:t xml:space="preserve">,</w:t>
      </w:r>
      <w:r>
        <w:t xml:space="preserve"> </w:t>
      </w:r>
      <w:r>
        <w:rPr>
          <w:iCs/>
          <w:i/>
        </w:rPr>
        <w:t xml:space="preserve">373</w:t>
      </w:r>
      <w:r>
        <w:t xml:space="preserve">, DOI</w:t>
      </w:r>
      <w:r>
        <w:t xml:space="preserve"> </w:t>
      </w:r>
      <w:hyperlink r:id="rId199">
        <w:r>
          <w:rPr>
            <w:rStyle w:val="Hyperlink"/>
          </w:rPr>
          <w:t xml:space="preserve">10.1126/science.abc8479</w:t>
        </w:r>
      </w:hyperlink>
      <w:r>
        <w:t xml:space="preserve">.</w:t>
      </w:r>
    </w:p>
    <w:bookmarkEnd w:id="200"/>
    <w:bookmarkStart w:id="202" w:name="ref-s9aC9H1e"/>
    <w:p>
      <w:pPr>
        <w:pStyle w:val="Bibliography"/>
      </w:pPr>
      <w:r>
        <w:t xml:space="preserve">[34]</w:t>
      </w:r>
      <w:r>
        <w:t xml:space="preserve"> </w:t>
      </w:r>
      <w:r>
        <w:t xml:space="preserve">	</w:t>
      </w:r>
      <w:hyperlink r:id="rId201">
        <w:r>
          <w:rPr>
            <w:rStyle w:val="Hyperlink"/>
          </w:rPr>
          <w:t xml:space="preserve">R. Hlushchuk, D. Haberthür, P. Soukup, S. F. Barré, O.-Z. Khoma, J. Schittny, N. Haghayegh Jahromi, A. Bouchet, B. Engelhardt, V. Djonov,</w:t>
        </w:r>
        <w:r>
          <w:rPr>
            <w:rStyle w:val="Hyperlink"/>
          </w:rPr>
          <w:t xml:space="preserve"> </w:t>
        </w:r>
        <w:r>
          <w:rPr>
            <w:rStyle w:val="Hyperlink"/>
            <w:iCs/>
            <w:i/>
          </w:rPr>
          <w:t xml:space="preserve">Brain Struct Funct</w:t>
        </w:r>
        <w:r>
          <w:rPr>
            <w:rStyle w:val="Hyperlink"/>
          </w:rPr>
          <w:t xml:space="preserve"> </w:t>
        </w:r>
        <w:r>
          <w:rPr>
            <w:rStyle w:val="Hyperlink"/>
            <w:bCs/>
            <w:b/>
          </w:rPr>
          <w:t xml:space="preserve">2020</w:t>
        </w:r>
        <w:r>
          <w:rPr>
            <w:rStyle w:val="Hyperlink"/>
          </w:rPr>
          <w:t xml:space="preserve">,</w:t>
        </w:r>
        <w:r>
          <w:rPr>
            <w:rStyle w:val="Hyperlink"/>
          </w:rPr>
          <w:t xml:space="preserve"> </w:t>
        </w:r>
        <w:r>
          <w:rPr>
            <w:rStyle w:val="Hyperlink"/>
            <w:iCs/>
            <w:i/>
          </w:rPr>
          <w:t xml:space="preserve">225</w:t>
        </w:r>
        <w:r>
          <w:rPr>
            <w:rStyle w:val="Hyperlink"/>
          </w:rPr>
          <w:t xml:space="preserve">, 2885</w:t>
        </w:r>
      </w:hyperlink>
      <w:r>
        <w:t xml:space="preserve">.</w:t>
      </w:r>
    </w:p>
    <w:bookmarkEnd w:id="202"/>
    <w:bookmarkStart w:id="204" w:name="ref-ijqzbOI6"/>
    <w:p>
      <w:pPr>
        <w:pStyle w:val="Bibliography"/>
      </w:pPr>
      <w:r>
        <w:t xml:space="preserve">[35]</w:t>
      </w:r>
      <w:r>
        <w:t xml:space="preserve"> </w:t>
      </w:r>
      <w:r>
        <w:t xml:space="preserve">	</w:t>
      </w:r>
      <w:hyperlink r:id="rId203">
        <w:r>
          <w:rPr>
            <w:rStyle w:val="Hyperlink"/>
          </w:rPr>
          <w:t xml:space="preserve">R. Hlushchuk, C. Zubler, S. Barré, C. Correa Shokiche, L. Schaad, R. Röthlisberger, M. Wnuk, C. Daniel, O. Khoma, S. A. Tschanz, M. Reyes, V. Djonov,</w:t>
        </w:r>
        <w:r>
          <w:rPr>
            <w:rStyle w:val="Hyperlink"/>
          </w:rPr>
          <w:t xml:space="preserve"> </w:t>
        </w:r>
        <w:r>
          <w:rPr>
            <w:rStyle w:val="Hyperlink"/>
            <w:iCs/>
            <w:i/>
          </w:rPr>
          <w:t xml:space="preserve">American Journal of Physiology-Renal Physiology</w:t>
        </w:r>
        <w:r>
          <w:rPr>
            <w:rStyle w:val="Hyperlink"/>
          </w:rPr>
          <w:t xml:space="preserve"> </w:t>
        </w:r>
        <w:r>
          <w:rPr>
            <w:rStyle w:val="Hyperlink"/>
            <w:bCs/>
            <w:b/>
          </w:rPr>
          <w:t xml:space="preserve">2018</w:t>
        </w:r>
        <w:r>
          <w:rPr>
            <w:rStyle w:val="Hyperlink"/>
          </w:rPr>
          <w:t xml:space="preserve">,</w:t>
        </w:r>
        <w:r>
          <w:rPr>
            <w:rStyle w:val="Hyperlink"/>
          </w:rPr>
          <w:t xml:space="preserve"> </w:t>
        </w:r>
        <w:r>
          <w:rPr>
            <w:rStyle w:val="Hyperlink"/>
            <w:iCs/>
            <w:i/>
          </w:rPr>
          <w:t xml:space="preserve">314</w:t>
        </w:r>
        <w:r>
          <w:rPr>
            <w:rStyle w:val="Hyperlink"/>
          </w:rPr>
          <w:t xml:space="preserve">, F493</w:t>
        </w:r>
      </w:hyperlink>
      <w:r>
        <w:t xml:space="preserve">.</w:t>
      </w:r>
    </w:p>
    <w:bookmarkEnd w:id="204"/>
    <w:bookmarkStart w:id="206" w:name="ref-TYAmre95"/>
    <w:p>
      <w:pPr>
        <w:pStyle w:val="Bibliography"/>
      </w:pPr>
      <w:r>
        <w:t xml:space="preserve">[36]</w:t>
      </w:r>
      <w:r>
        <w:t xml:space="preserve"> </w:t>
      </w:r>
      <w:r>
        <w:t xml:space="preserve">	</w:t>
      </w:r>
      <w:hyperlink r:id="rId205">
        <w:r>
          <w:rPr>
            <w:rStyle w:val="Hyperlink"/>
          </w:rPr>
          <w:t xml:space="preserve">R. Hlushchuk, D. Haberthür, V. Djonov,</w:t>
        </w:r>
        <w:r>
          <w:rPr>
            <w:rStyle w:val="Hyperlink"/>
          </w:rPr>
          <w:t xml:space="preserve"> </w:t>
        </w:r>
        <w:r>
          <w:rPr>
            <w:rStyle w:val="Hyperlink"/>
            <w:iCs/>
            <w:i/>
          </w:rPr>
          <w:t xml:space="preserve">Vascular Pharmacology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112</w:t>
        </w:r>
        <w:r>
          <w:rPr>
            <w:rStyle w:val="Hyperlink"/>
          </w:rPr>
          <w:t xml:space="preserve">, 2</w:t>
        </w:r>
      </w:hyperlink>
      <w:r>
        <w:t xml:space="preserve">.</w:t>
      </w:r>
    </w:p>
    <w:bookmarkEnd w:id="206"/>
    <w:bookmarkStart w:id="208" w:name="ref-iM9i6gkJ"/>
    <w:p>
      <w:pPr>
        <w:pStyle w:val="Bibliography"/>
      </w:pPr>
      <w:r>
        <w:t xml:space="preserve">[37]</w:t>
      </w:r>
      <w:r>
        <w:t xml:space="preserve"> </w:t>
      </w:r>
      <w:r>
        <w:t xml:space="preserve">	</w:t>
      </w:r>
      <w:r>
        <w:t xml:space="preserve">L. Schaad, R. Hlushchuk, S. Barré, R. Gianni-Barrera, D. Haberthür, A. Banfi, V. Djonov,</w:t>
      </w:r>
      <w:r>
        <w:t xml:space="preserve"> </w:t>
      </w:r>
      <w:r>
        <w:rPr>
          <w:iCs/>
          <w:i/>
        </w:rPr>
        <w:t xml:space="preserve">Sci Rep</w:t>
      </w:r>
      <w:r>
        <w:t xml:space="preserve"> </w:t>
      </w:r>
      <w:r>
        <w:rPr>
          <w:bCs/>
          <w:b/>
        </w:rPr>
        <w:t xml:space="preserve">2017</w:t>
      </w:r>
      <w:r>
        <w:t xml:space="preserve">,</w:t>
      </w:r>
      <w:r>
        <w:t xml:space="preserve"> </w:t>
      </w:r>
      <w:r>
        <w:rPr>
          <w:iCs/>
          <w:i/>
        </w:rPr>
        <w:t xml:space="preserve">7</w:t>
      </w:r>
      <w:r>
        <w:t xml:space="preserve">, DOI</w:t>
      </w:r>
      <w:r>
        <w:t xml:space="preserve"> </w:t>
      </w:r>
      <w:hyperlink r:id="rId207">
        <w:r>
          <w:rPr>
            <w:rStyle w:val="Hyperlink"/>
          </w:rPr>
          <w:t xml:space="preserve">10.1038/srep41842</w:t>
        </w:r>
      </w:hyperlink>
      <w:r>
        <w:t xml:space="preserve">.</w:t>
      </w:r>
    </w:p>
    <w:bookmarkEnd w:id="208"/>
    <w:bookmarkStart w:id="210" w:name="ref-C9ratYNO"/>
    <w:p>
      <w:pPr>
        <w:pStyle w:val="Bibliography"/>
      </w:pPr>
      <w:r>
        <w:t xml:space="preserve">[38]</w:t>
      </w:r>
      <w:r>
        <w:t xml:space="preserve"> </w:t>
      </w:r>
      <w:r>
        <w:t xml:space="preserve">	</w:t>
      </w:r>
      <w:hyperlink r:id="rId209">
        <w:r>
          <w:rPr>
            <w:rStyle w:val="Hyperlink"/>
          </w:rPr>
          <w:t xml:space="preserve">E. Zoni, L. Astrologo, C. K. Y. Ng, S. Piscuoglio, J. Melsen, J. Grosjean, I. Klima, L. Chen, E. B. Snaar-Jagalska, K. Flanagan, G. van der Pluijm, P. Kloen, M. G. Cecchini, M. Kruithof-de Julio, G. N. Thalmann,</w:t>
        </w:r>
        <w:r>
          <w:rPr>
            <w:rStyle w:val="Hyperlink"/>
          </w:rPr>
          <w:t xml:space="preserve"> </w:t>
        </w:r>
        <w:r>
          <w:rPr>
            <w:rStyle w:val="Hyperlink"/>
            <w:iCs/>
            <w:i/>
          </w:rPr>
          <w:t xml:space="preserve">Molecular Cancer Research</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17</w:t>
        </w:r>
        <w:r>
          <w:rPr>
            <w:rStyle w:val="Hyperlink"/>
          </w:rPr>
          <w:t xml:space="preserve">, 1049</w:t>
        </w:r>
      </w:hyperlink>
      <w:r>
        <w:t xml:space="preserve">.</w:t>
      </w:r>
    </w:p>
    <w:bookmarkEnd w:id="210"/>
    <w:bookmarkStart w:id="212" w:name="ref-16lhxZOpa"/>
    <w:p>
      <w:pPr>
        <w:pStyle w:val="Bibliography"/>
      </w:pPr>
      <w:r>
        <w:t xml:space="preserve">[39]</w:t>
      </w:r>
      <w:r>
        <w:t xml:space="preserve"> </w:t>
      </w:r>
      <w:r>
        <w:t xml:space="preserve">	</w:t>
      </w:r>
      <w:r>
        <w:t xml:space="preserve">J. Dai, J. Hensel, N. Wang, M. Kruithof-de Julio, Y. Shiozawa,</w:t>
      </w:r>
      <w:r>
        <w:t xml:space="preserve"> </w:t>
      </w:r>
      <w:r>
        <w:rPr>
          <w:iCs/>
          <w:i/>
        </w:rPr>
        <w:t xml:space="preserve">BoneKEy Reports</w:t>
      </w:r>
      <w:r>
        <w:t xml:space="preserve"> </w:t>
      </w:r>
      <w:r>
        <w:rPr>
          <w:bCs/>
          <w:b/>
        </w:rPr>
        <w:t xml:space="preserve">2016</w:t>
      </w:r>
      <w:r>
        <w:t xml:space="preserve">,</w:t>
      </w:r>
      <w:r>
        <w:t xml:space="preserve"> </w:t>
      </w:r>
      <w:r>
        <w:rPr>
          <w:iCs/>
          <w:i/>
        </w:rPr>
        <w:t xml:space="preserve">5</w:t>
      </w:r>
      <w:r>
        <w:t xml:space="preserve">, DOI</w:t>
      </w:r>
      <w:r>
        <w:t xml:space="preserve"> </w:t>
      </w:r>
      <w:hyperlink r:id="rId211">
        <w:r>
          <w:rPr>
            <w:rStyle w:val="Hyperlink"/>
          </w:rPr>
          <w:t xml:space="preserve">10.1038/bonekey.2016.4</w:t>
        </w:r>
      </w:hyperlink>
      <w:r>
        <w:t xml:space="preserve">.</w:t>
      </w:r>
    </w:p>
    <w:bookmarkEnd w:id="212"/>
    <w:bookmarkStart w:id="214" w:name="ref-lVl4gVyN"/>
    <w:p>
      <w:pPr>
        <w:pStyle w:val="Bibliography"/>
      </w:pPr>
      <w:r>
        <w:t xml:space="preserve">[40]</w:t>
      </w:r>
      <w:r>
        <w:t xml:space="preserve"> </w:t>
      </w:r>
      <w:r>
        <w:t xml:space="preserve">	</w:t>
      </w:r>
      <w:hyperlink r:id="rId213">
        <w:r>
          <w:rPr>
            <w:rStyle w:val="Hyperlink"/>
          </w:rPr>
          <w:t xml:space="preserve">Y. Li, D. Fraser, J. Mereness, A. Van Hove, S. Basu, M. Newman, D. S. W. Benoit,</w:t>
        </w:r>
        <w:r>
          <w:rPr>
            <w:rStyle w:val="Hyperlink"/>
          </w:rPr>
          <w:t xml:space="preserve"> </w:t>
        </w:r>
        <w:r>
          <w:rPr>
            <w:rStyle w:val="Hyperlink"/>
            <w:iCs/>
            <w:i/>
          </w:rPr>
          <w:t xml:space="preserve">ACS Appl. Bio Mater.</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5</w:t>
        </w:r>
        <w:r>
          <w:rPr>
            <w:rStyle w:val="Hyperlink"/>
          </w:rPr>
          <w:t xml:space="preserve">, 20</w:t>
        </w:r>
      </w:hyperlink>
      <w:r>
        <w:t xml:space="preserve">.</w:t>
      </w:r>
    </w:p>
    <w:bookmarkEnd w:id="214"/>
    <w:bookmarkStart w:id="216" w:name="ref-Ha1wHU4s"/>
    <w:p>
      <w:pPr>
        <w:pStyle w:val="Bibliography"/>
      </w:pPr>
      <w:r>
        <w:t xml:space="preserve">[41]</w:t>
      </w:r>
      <w:r>
        <w:t xml:space="preserve"> </w:t>
      </w:r>
      <w:r>
        <w:t xml:space="preserve">	</w:t>
      </w:r>
      <w:hyperlink r:id="rId215">
        <w:r>
          <w:rPr>
            <w:rStyle w:val="Hyperlink"/>
          </w:rPr>
          <w:t xml:space="preserve">N. G. Schott, N. E. Friend, J. P. Stegemann,</w:t>
        </w:r>
        <w:r>
          <w:rPr>
            <w:rStyle w:val="Hyperlink"/>
          </w:rPr>
          <w:t xml:space="preserve"> </w:t>
        </w:r>
        <w:r>
          <w:rPr>
            <w:rStyle w:val="Hyperlink"/>
            <w:iCs/>
            <w:i/>
          </w:rPr>
          <w:t xml:space="preserve">Tissue Engineering Part B: Reviews</w:t>
        </w:r>
        <w:r>
          <w:rPr>
            <w:rStyle w:val="Hyperlink"/>
          </w:rPr>
          <w:t xml:space="preserve"> </w:t>
        </w:r>
        <w:r>
          <w:rPr>
            <w:rStyle w:val="Hyperlink"/>
            <w:bCs/>
            <w:b/>
          </w:rPr>
          <w:t xml:space="preserve">2021</w:t>
        </w:r>
        <w:r>
          <w:rPr>
            <w:rStyle w:val="Hyperlink"/>
          </w:rPr>
          <w:t xml:space="preserve">,</w:t>
        </w:r>
        <w:r>
          <w:rPr>
            <w:rStyle w:val="Hyperlink"/>
          </w:rPr>
          <w:t xml:space="preserve"> </w:t>
        </w:r>
        <w:r>
          <w:rPr>
            <w:rStyle w:val="Hyperlink"/>
            <w:iCs/>
            <w:i/>
          </w:rPr>
          <w:t xml:space="preserve">27</w:t>
        </w:r>
        <w:r>
          <w:rPr>
            <w:rStyle w:val="Hyperlink"/>
          </w:rPr>
          <w:t xml:space="preserve">, 199</w:t>
        </w:r>
      </w:hyperlink>
      <w:r>
        <w:t xml:space="preserve">.</w:t>
      </w:r>
    </w:p>
    <w:bookmarkEnd w:id="216"/>
    <w:bookmarkStart w:id="218" w:name="ref-zB5E7Obz"/>
    <w:p>
      <w:pPr>
        <w:pStyle w:val="Bibliography"/>
      </w:pPr>
      <w:r>
        <w:t xml:space="preserve">[42]</w:t>
      </w:r>
      <w:r>
        <w:t xml:space="preserve"> </w:t>
      </w:r>
      <w:r>
        <w:t xml:space="preserve">	</w:t>
      </w:r>
      <w:hyperlink r:id="rId217">
        <w:r>
          <w:rPr>
            <w:rStyle w:val="Hyperlink"/>
          </w:rPr>
          <w:t xml:space="preserve">K. K. Sivaraj, R. H. Adams,</w:t>
        </w:r>
        <w:r>
          <w:rPr>
            <w:rStyle w:val="Hyperlink"/>
          </w:rPr>
          <w:t xml:space="preserve"> </w:t>
        </w:r>
        <w:r>
          <w:rPr>
            <w:rStyle w:val="Hyperlink"/>
            <w:iCs/>
            <w:i/>
          </w:rPr>
          <w:t xml:space="preserve">Development</w:t>
        </w:r>
        <w:r>
          <w:rPr>
            <w:rStyle w:val="Hyperlink"/>
          </w:rPr>
          <w:t xml:space="preserve"> </w:t>
        </w:r>
        <w:r>
          <w:rPr>
            <w:rStyle w:val="Hyperlink"/>
            <w:bCs/>
            <w:b/>
          </w:rPr>
          <w:t xml:space="preserve">2016</w:t>
        </w:r>
        <w:r>
          <w:rPr>
            <w:rStyle w:val="Hyperlink"/>
          </w:rPr>
          <w:t xml:space="preserve">,</w:t>
        </w:r>
        <w:r>
          <w:rPr>
            <w:rStyle w:val="Hyperlink"/>
          </w:rPr>
          <w:t xml:space="preserve"> </w:t>
        </w:r>
        <w:r>
          <w:rPr>
            <w:rStyle w:val="Hyperlink"/>
            <w:iCs/>
            <w:i/>
          </w:rPr>
          <w:t xml:space="preserve">143</w:t>
        </w:r>
        <w:r>
          <w:rPr>
            <w:rStyle w:val="Hyperlink"/>
          </w:rPr>
          <w:t xml:space="preserve">, 2706</w:t>
        </w:r>
      </w:hyperlink>
      <w:r>
        <w:t xml:space="preserve">.</w:t>
      </w:r>
    </w:p>
    <w:bookmarkEnd w:id="218"/>
    <w:bookmarkStart w:id="220" w:name="ref-16mB4VUpP"/>
    <w:p>
      <w:pPr>
        <w:pStyle w:val="Bibliography"/>
      </w:pPr>
      <w:r>
        <w:t xml:space="preserve">[43]</w:t>
      </w:r>
      <w:r>
        <w:t xml:space="preserve"> </w:t>
      </w:r>
      <w:r>
        <w:t xml:space="preserve">	</w:t>
      </w:r>
      <w:hyperlink r:id="rId219">
        <w:r>
          <w:rPr>
            <w:rStyle w:val="Hyperlink"/>
          </w:rPr>
          <w:t xml:space="preserve">P. Chandra, A. Atala,</w:t>
        </w:r>
        <w:r>
          <w:rPr>
            <w:rStyle w:val="Hyperlink"/>
          </w:rPr>
          <w:t xml:space="preserve"> </w:t>
        </w:r>
        <w:r>
          <w:rPr>
            <w:rStyle w:val="Hyperlink"/>
            <w:iCs/>
            <w:i/>
          </w:rPr>
          <w:t xml:space="preserve">Clinical Science</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133</w:t>
        </w:r>
        <w:r>
          <w:rPr>
            <w:rStyle w:val="Hyperlink"/>
          </w:rPr>
          <w:t xml:space="preserve">, 1115</w:t>
        </w:r>
      </w:hyperlink>
      <w:r>
        <w:t xml:space="preserve">.</w:t>
      </w:r>
    </w:p>
    <w:bookmarkEnd w:id="220"/>
    <w:bookmarkStart w:id="222" w:name="ref-D7D7Wyla"/>
    <w:p>
      <w:pPr>
        <w:pStyle w:val="Bibliography"/>
      </w:pPr>
      <w:r>
        <w:t xml:space="preserve">[44]</w:t>
      </w:r>
      <w:r>
        <w:t xml:space="preserve"> </w:t>
      </w:r>
      <w:r>
        <w:t xml:space="preserve">	</w:t>
      </w:r>
      <w:hyperlink r:id="rId221">
        <w:r>
          <w:rPr>
            <w:rStyle w:val="Hyperlink"/>
          </w:rPr>
          <w:t xml:space="preserve">S. D'Oronzo, R. Coleman, J. Brown, F. Silvestris,</w:t>
        </w:r>
        <w:r>
          <w:rPr>
            <w:rStyle w:val="Hyperlink"/>
          </w:rPr>
          <w:t xml:space="preserve"> </w:t>
        </w:r>
        <w:r>
          <w:rPr>
            <w:rStyle w:val="Hyperlink"/>
            <w:iCs/>
            <w:i/>
          </w:rPr>
          <w:t xml:space="preserve">Journal of Bone Oncology</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100205</w:t>
        </w:r>
      </w:hyperlink>
      <w:r>
        <w:t xml:space="preserve">.</w:t>
      </w:r>
    </w:p>
    <w:bookmarkEnd w:id="222"/>
    <w:bookmarkStart w:id="224" w:name="ref-15Cb0RCtH"/>
    <w:p>
      <w:pPr>
        <w:pStyle w:val="Bibliography"/>
      </w:pPr>
      <w:r>
        <w:t xml:space="preserve">[45]</w:t>
      </w:r>
      <w:r>
        <w:t xml:space="preserve"> </w:t>
      </w:r>
      <w:r>
        <w:t xml:space="preserve">	</w:t>
      </w:r>
      <w:hyperlink r:id="rId223">
        <w:r>
          <w:rPr>
            <w:rStyle w:val="Hyperlink"/>
          </w:rPr>
          <w:t xml:space="preserve">H. Xu, M.-H. Lafage-Proust, L. Bouazza, S. Geraci, P. Clezardin, B. Roche, F. Peyrin, M. Langer,</w:t>
        </w:r>
        <w:r>
          <w:rPr>
            <w:rStyle w:val="Hyperlink"/>
          </w:rPr>
          <w:t xml:space="preserve"> </w:t>
        </w:r>
        <w:r>
          <w:rPr>
            <w:rStyle w:val="Hyperlink"/>
            <w:iCs/>
            <w:i/>
          </w:rPr>
          <w:t xml:space="preserve">Cancers</w:t>
        </w:r>
        <w:r>
          <w:rPr>
            <w:rStyle w:val="Hyperlink"/>
          </w:rPr>
          <w:t xml:space="preserve"> </w:t>
        </w:r>
        <w:r>
          <w:rPr>
            <w:rStyle w:val="Hyperlink"/>
            <w:bCs/>
            <w:b/>
          </w:rPr>
          <w:t xml:space="preserve">2022</w:t>
        </w:r>
        <w:r>
          <w:rPr>
            <w:rStyle w:val="Hyperlink"/>
          </w:rPr>
          <w:t xml:space="preserve">,</w:t>
        </w:r>
        <w:r>
          <w:rPr>
            <w:rStyle w:val="Hyperlink"/>
          </w:rPr>
          <w:t xml:space="preserve"> </w:t>
        </w:r>
        <w:r>
          <w:rPr>
            <w:rStyle w:val="Hyperlink"/>
            <w:iCs/>
            <w:i/>
          </w:rPr>
          <w:t xml:space="preserve">14</w:t>
        </w:r>
        <w:r>
          <w:rPr>
            <w:rStyle w:val="Hyperlink"/>
          </w:rPr>
          <w:t xml:space="preserve">, 3443</w:t>
        </w:r>
      </w:hyperlink>
      <w:r>
        <w:t xml:space="preserve">.</w:t>
      </w:r>
    </w:p>
    <w:bookmarkEnd w:id="224"/>
    <w:bookmarkStart w:id="226" w:name="ref-FXSWRzX2"/>
    <w:p>
      <w:pPr>
        <w:pStyle w:val="Bibliography"/>
      </w:pPr>
      <w:r>
        <w:t xml:space="preserve">[46]</w:t>
      </w:r>
      <w:r>
        <w:t xml:space="preserve"> </w:t>
      </w:r>
      <w:r>
        <w:t xml:space="preserve">	</w:t>
      </w:r>
      <w:hyperlink r:id="rId225">
        <w:r>
          <w:rPr>
            <w:rStyle w:val="Hyperlink"/>
          </w:rPr>
          <w:t xml:space="preserve">V. Entezari, V. Vartanians, D. Zurakowski, N. Patel, R. J. Fajardo, R. Müller, B. D. Snyder, A. Nazarian,</w:t>
        </w:r>
        <w:r>
          <w:rPr>
            <w:rStyle w:val="Hyperlink"/>
          </w:rPr>
          <w:t xml:space="preserve"> </w:t>
        </w:r>
        <w:r>
          <w:rPr>
            <w:rStyle w:val="Hyperlink"/>
            <w:iCs/>
            <w:i/>
          </w:rPr>
          <w:t xml:space="preserve">Bone</w:t>
        </w:r>
        <w:r>
          <w:rPr>
            <w:rStyle w:val="Hyperlink"/>
          </w:rPr>
          <w:t xml:space="preserve"> </w:t>
        </w:r>
        <w:r>
          <w:rPr>
            <w:rStyle w:val="Hyperlink"/>
            <w:bCs/>
            <w:b/>
          </w:rPr>
          <w:t xml:space="preserve">2012</w:t>
        </w:r>
        <w:r>
          <w:rPr>
            <w:rStyle w:val="Hyperlink"/>
          </w:rPr>
          <w:t xml:space="preserve">,</w:t>
        </w:r>
        <w:r>
          <w:rPr>
            <w:rStyle w:val="Hyperlink"/>
          </w:rPr>
          <w:t xml:space="preserve"> </w:t>
        </w:r>
        <w:r>
          <w:rPr>
            <w:rStyle w:val="Hyperlink"/>
            <w:iCs/>
            <w:i/>
          </w:rPr>
          <w:t xml:space="preserve">50</w:t>
        </w:r>
        <w:r>
          <w:rPr>
            <w:rStyle w:val="Hyperlink"/>
          </w:rPr>
          <w:t xml:space="preserve">, 611</w:t>
        </w:r>
      </w:hyperlink>
      <w:r>
        <w:t xml:space="preserve">.</w:t>
      </w:r>
    </w:p>
    <w:bookmarkEnd w:id="226"/>
    <w:bookmarkStart w:id="228" w:name="ref-YuJbg3zO"/>
    <w:p>
      <w:pPr>
        <w:pStyle w:val="Bibliography"/>
      </w:pPr>
      <w:r>
        <w:t xml:space="preserve">[47]</w:t>
      </w:r>
      <w:r>
        <w:t xml:space="preserve"> </w:t>
      </w:r>
      <w:r>
        <w:t xml:space="preserve">	</w:t>
      </w:r>
      <w:hyperlink r:id="rId227">
        <w:r>
          <w:rPr>
            <w:rStyle w:val="Hyperlink"/>
          </w:rPr>
          <w:t xml:space="preserve">D. S. Himmelstein, V. Rubinetti, D. R. Slochower, D. Hu, V. S. Malladi, C. S. Greene, A. Gitter,</w:t>
        </w:r>
        <w:r>
          <w:rPr>
            <w:rStyle w:val="Hyperlink"/>
          </w:rPr>
          <w:t xml:space="preserve"> </w:t>
        </w:r>
        <w:r>
          <w:rPr>
            <w:rStyle w:val="Hyperlink"/>
            <w:iCs/>
            <w:i/>
          </w:rPr>
          <w:t xml:space="preserve">PLoS Comput Biol</w:t>
        </w:r>
        <w:r>
          <w:rPr>
            <w:rStyle w:val="Hyperlink"/>
          </w:rPr>
          <w:t xml:space="preserve"> </w:t>
        </w:r>
        <w:r>
          <w:rPr>
            <w:rStyle w:val="Hyperlink"/>
            <w:bCs/>
            <w:b/>
          </w:rPr>
          <w:t xml:space="preserve">2019</w:t>
        </w:r>
        <w:r>
          <w:rPr>
            <w:rStyle w:val="Hyperlink"/>
          </w:rPr>
          <w:t xml:space="preserve">,</w:t>
        </w:r>
        <w:r>
          <w:rPr>
            <w:rStyle w:val="Hyperlink"/>
          </w:rPr>
          <w:t xml:space="preserve"> </w:t>
        </w:r>
        <w:r>
          <w:rPr>
            <w:rStyle w:val="Hyperlink"/>
            <w:iCs/>
            <w:i/>
          </w:rPr>
          <w:t xml:space="preserve">15</w:t>
        </w:r>
        <w:r>
          <w:rPr>
            <w:rStyle w:val="Hyperlink"/>
          </w:rPr>
          <w:t xml:space="preserve">, e1007128</w:t>
        </w:r>
      </w:hyperlink>
      <w:r>
        <w:t xml:space="preserve">.</w:t>
      </w:r>
    </w:p>
    <w:bookmarkEnd w:id="228"/>
    <w:bookmarkEnd w:id="229"/>
    <w:bookmarkEnd w:id="230"/>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3" Target="media/rId93.png" /><Relationship Type="http://schemas.openxmlformats.org/officeDocument/2006/relationships/image" Id="rId98" Target="media/rId98.png" /><Relationship Type="http://schemas.openxmlformats.org/officeDocument/2006/relationships/image" Id="rId103" Target="media/rId103.png" /><Relationship Type="http://schemas.openxmlformats.org/officeDocument/2006/relationships/image" Id="rId108" Target="media/rId108.png" /><Relationship Type="http://schemas.openxmlformats.org/officeDocument/2006/relationships/image" Id="rId113" Target="media/rId113.png" /><Relationship Type="http://schemas.openxmlformats.org/officeDocument/2006/relationships/image" Id="rId117" Target="media/rId117.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201"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25" Target="https://doi.org/10.1016/j.bone.2011.10.004" TargetMode="External" /><Relationship Type="http://schemas.openxmlformats.org/officeDocument/2006/relationships/hyperlink" Id="rId189" Target="https://doi.org/10.1016/j.cellsig.2020.109873" TargetMode="External" /><Relationship Type="http://schemas.openxmlformats.org/officeDocument/2006/relationships/hyperlink" Id="rId221" Target="https://doi.org/10.1016/j.jbo.2018.10.004" TargetMode="External" /><Relationship Type="http://schemas.openxmlformats.org/officeDocument/2006/relationships/hyperlink" Id="rId205"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211" Target="https://doi.org/10.1038/bonekey.2016.4" TargetMode="External" /><Relationship Type="http://schemas.openxmlformats.org/officeDocument/2006/relationships/hyperlink" Id="rId154" Target="https://doi.org/10.1038/s41467-021-26455-w" TargetMode="External" /><Relationship Type="http://schemas.openxmlformats.org/officeDocument/2006/relationships/hyperlink" Id="rId191" Target="https://doi.org/10.1038/s41592-021-01363-5" TargetMode="External" /><Relationship Type="http://schemas.openxmlformats.org/officeDocument/2006/relationships/hyperlink" Id="rId152" Target="https://doi.org/10.1038/s41598-017-13632-5" TargetMode="External" /><Relationship Type="http://schemas.openxmlformats.org/officeDocument/2006/relationships/hyperlink" Id="rId207" Target="https://doi.org/10.1038/srep41842" TargetMode="External" /><Relationship Type="http://schemas.openxmlformats.org/officeDocument/2006/relationships/hyperlink" Id="rId219"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6"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8" Target="https://doi.org/10.1089/ten.teb.2009.0085" TargetMode="External" /><Relationship Type="http://schemas.openxmlformats.org/officeDocument/2006/relationships/hyperlink" Id="rId21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93" Target="https://doi.org/10.1111/j.1601-0825.2006.01337.x" TargetMode="External" /><Relationship Type="http://schemas.openxmlformats.org/officeDocument/2006/relationships/hyperlink" Id="rId187" Target="https://doi.org/10.1111/jcpe.12424" TargetMode="External" /><Relationship Type="http://schemas.openxmlformats.org/officeDocument/2006/relationships/hyperlink" Id="rId199"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203" Target="https://doi.org/10.1152/ajprenal.00099.2017" TargetMode="External" /><Relationship Type="http://schemas.openxmlformats.org/officeDocument/2006/relationships/hyperlink" Id="rId209"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7" Target="https://doi.org/10.1201/b11356-37" TargetMode="External" /><Relationship Type="http://schemas.openxmlformats.org/officeDocument/2006/relationships/hyperlink" Id="rId217" Target="https://doi.org/10.1242/dev.136861" TargetMode="External" /><Relationship Type="http://schemas.openxmlformats.org/officeDocument/2006/relationships/hyperlink" Id="rId227" Target="https://doi.org/10.1371/journal.pcbi.1007128" TargetMode="External" /><Relationship Type="http://schemas.openxmlformats.org/officeDocument/2006/relationships/hyperlink" Id="rId195"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23"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5bd21e0ec94064d2d1fe9802d2d748816d5a64ad#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bd21e0ec94064d2d1fe9802d2d748816d5a64ad"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bd21e0ec94064d2d1fe9802d2d748816d5a64ad/"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21" Target="http://www.small-methods.com/" TargetMode="External" /><Relationship Type="http://schemas.openxmlformats.org/officeDocument/2006/relationships/hyperlink" Id="rId129" Target="https//www.mic.unibe.ch/" TargetMode="External" /><Relationship Type="http://schemas.openxmlformats.org/officeDocument/2006/relationships/hyperlink" Id="rId125" Target="https://credit.niso.org/" TargetMode="External" /><Relationship Type="http://schemas.openxmlformats.org/officeDocument/2006/relationships/hyperlink" Id="rId126" Target="https://credit.niso.org/contributor-roles-defined/" TargetMode="External" /><Relationship Type="http://schemas.openxmlformats.org/officeDocument/2006/relationships/hyperlink" Id="rId136" Target="https://doi.org/10.1002/jbm.a.32411" TargetMode="External" /><Relationship Type="http://schemas.openxmlformats.org/officeDocument/2006/relationships/hyperlink" Id="rId168" Target="https://doi.org/10.1002/jemt.20263" TargetMode="External" /><Relationship Type="http://schemas.openxmlformats.org/officeDocument/2006/relationships/hyperlink" Id="rId164" Target="https://doi.org/10.1002/jemt.20720" TargetMode="External" /><Relationship Type="http://schemas.openxmlformats.org/officeDocument/2006/relationships/hyperlink" Id="rId174" Target="https://doi.org/10.1002/jnr.24539" TargetMode="External" /><Relationship Type="http://schemas.openxmlformats.org/officeDocument/2006/relationships/hyperlink" Id="rId176" Target="https://doi.org/10.1007/978-1-4939-3999-2_2" TargetMode="External" /><Relationship Type="http://schemas.openxmlformats.org/officeDocument/2006/relationships/hyperlink" Id="rId201" Target="https://doi.org/10.1007/s00429-020-02158-8" TargetMode="External" /><Relationship Type="http://schemas.openxmlformats.org/officeDocument/2006/relationships/hyperlink" Id="rId160" Target="https://doi.org/10.1007/s10439-015-1253-3" TargetMode="External" /><Relationship Type="http://schemas.openxmlformats.org/officeDocument/2006/relationships/hyperlink" Id="rId144" Target="https://doi.org/10.1007/s10456-017-9541-1" TargetMode="External" /><Relationship Type="http://schemas.openxmlformats.org/officeDocument/2006/relationships/hyperlink" Id="rId185" Target="https://doi.org/10.1016/j.actbio.2018.06.023" TargetMode="External" /><Relationship Type="http://schemas.openxmlformats.org/officeDocument/2006/relationships/hyperlink" Id="rId146" Target="https://doi.org/10.1016/j.actbio.2018.07.050" TargetMode="External" /><Relationship Type="http://schemas.openxmlformats.org/officeDocument/2006/relationships/hyperlink" Id="rId148" Target="https://doi.org/10.1016/j.actbio.2019.02.021" TargetMode="External" /><Relationship Type="http://schemas.openxmlformats.org/officeDocument/2006/relationships/hyperlink" Id="rId182" Target="https://doi.org/10.1016/j.biomaterials.2016.01.016" TargetMode="External" /><Relationship Type="http://schemas.openxmlformats.org/officeDocument/2006/relationships/hyperlink" Id="rId138" Target="https://doi.org/10.1016/j.bone.2011.09.051" TargetMode="External" /><Relationship Type="http://schemas.openxmlformats.org/officeDocument/2006/relationships/hyperlink" Id="rId225" Target="https://doi.org/10.1016/j.bone.2011.10.004" TargetMode="External" /><Relationship Type="http://schemas.openxmlformats.org/officeDocument/2006/relationships/hyperlink" Id="rId189" Target="https://doi.org/10.1016/j.cellsig.2020.109873" TargetMode="External" /><Relationship Type="http://schemas.openxmlformats.org/officeDocument/2006/relationships/hyperlink" Id="rId221" Target="https://doi.org/10.1016/j.jbo.2018.10.004" TargetMode="External" /><Relationship Type="http://schemas.openxmlformats.org/officeDocument/2006/relationships/hyperlink" Id="rId205"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211" Target="https://doi.org/10.1038/bonekey.2016.4" TargetMode="External" /><Relationship Type="http://schemas.openxmlformats.org/officeDocument/2006/relationships/hyperlink" Id="rId154" Target="https://doi.org/10.1038/s41467-021-26455-w" TargetMode="External" /><Relationship Type="http://schemas.openxmlformats.org/officeDocument/2006/relationships/hyperlink" Id="rId191" Target="https://doi.org/10.1038/s41592-021-01363-5" TargetMode="External" /><Relationship Type="http://schemas.openxmlformats.org/officeDocument/2006/relationships/hyperlink" Id="rId152" Target="https://doi.org/10.1038/s41598-017-13632-5" TargetMode="External" /><Relationship Type="http://schemas.openxmlformats.org/officeDocument/2006/relationships/hyperlink" Id="rId207" Target="https://doi.org/10.1038/srep41842" TargetMode="External" /><Relationship Type="http://schemas.openxmlformats.org/officeDocument/2006/relationships/hyperlink" Id="rId219" Target="https://doi.org/10.1042/cs20180155" TargetMode="External" /><Relationship Type="http://schemas.openxmlformats.org/officeDocument/2006/relationships/hyperlink" Id="rId178" Target="https://doi.org/10.1055/s-0032-1329540" TargetMode="External" /><Relationship Type="http://schemas.openxmlformats.org/officeDocument/2006/relationships/hyperlink" Id="rId156" Target="https://doi.org/10.1089/scd.2019.0104" TargetMode="External" /><Relationship Type="http://schemas.openxmlformats.org/officeDocument/2006/relationships/hyperlink" Id="rId166" Target="https://doi.org/10.1089/ten.teb.2008.0153" TargetMode="External" /><Relationship Type="http://schemas.openxmlformats.org/officeDocument/2006/relationships/hyperlink" Id="rId158" Target="https://doi.org/10.1089/ten.teb.2009.0085" TargetMode="External" /><Relationship Type="http://schemas.openxmlformats.org/officeDocument/2006/relationships/hyperlink" Id="rId21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80" Target="https://doi.org/10.1111/cpr.12578" TargetMode="External" /><Relationship Type="http://schemas.openxmlformats.org/officeDocument/2006/relationships/hyperlink" Id="rId193" Target="https://doi.org/10.1111/j.1601-0825.2006.01337.x" TargetMode="External" /><Relationship Type="http://schemas.openxmlformats.org/officeDocument/2006/relationships/hyperlink" Id="rId187" Target="https://doi.org/10.1111/jcpe.12424" TargetMode="External" /><Relationship Type="http://schemas.openxmlformats.org/officeDocument/2006/relationships/hyperlink" Id="rId199" Target="https://doi.org/10.1126/science.abc8479" TargetMode="External" /><Relationship Type="http://schemas.openxmlformats.org/officeDocument/2006/relationships/hyperlink" Id="rId142" Target="https://doi.org/10.1152/ajpcell.00195.2022" TargetMode="External" /><Relationship Type="http://schemas.openxmlformats.org/officeDocument/2006/relationships/hyperlink" Id="rId203" Target="https://doi.org/10.1152/ajprenal.00099.2017" TargetMode="External" /><Relationship Type="http://schemas.openxmlformats.org/officeDocument/2006/relationships/hyperlink" Id="rId209" Target="https://doi.org/10.1158/1541-7786.mcr-18-1220" TargetMode="External" /><Relationship Type="http://schemas.openxmlformats.org/officeDocument/2006/relationships/hyperlink" Id="rId170" Target="https://doi.org/10.1186/s12882-016-0235-5" TargetMode="External" /><Relationship Type="http://schemas.openxmlformats.org/officeDocument/2006/relationships/hyperlink" Id="rId197" Target="https://doi.org/10.1201/b11356-37" TargetMode="External" /><Relationship Type="http://schemas.openxmlformats.org/officeDocument/2006/relationships/hyperlink" Id="rId217" Target="https://doi.org/10.1242/dev.136861" TargetMode="External" /><Relationship Type="http://schemas.openxmlformats.org/officeDocument/2006/relationships/hyperlink" Id="rId227" Target="https://doi.org/10.1371/journal.pcbi.1007128" TargetMode="External" /><Relationship Type="http://schemas.openxmlformats.org/officeDocument/2006/relationships/hyperlink" Id="rId195" Target="https://doi.org/10.22203/ecm.v013a01" TargetMode="External" /><Relationship Type="http://schemas.openxmlformats.org/officeDocument/2006/relationships/hyperlink" Id="rId150" Target="https://doi.org/10.3389/fbioe.2017.00068" TargetMode="External" /><Relationship Type="http://schemas.openxmlformats.org/officeDocument/2006/relationships/hyperlink" Id="rId140" Target="https://doi.org/10.3389/fendo.2013.00106" TargetMode="External" /><Relationship Type="http://schemas.openxmlformats.org/officeDocument/2006/relationships/hyperlink" Id="rId162" Target="https://doi.org/10.3389/fendo.2015.00122" TargetMode="External" /><Relationship Type="http://schemas.openxmlformats.org/officeDocument/2006/relationships/hyperlink" Id="rId223" Target="https://doi.org/10.3390/cancers14143443" TargetMode="External" /><Relationship Type="http://schemas.openxmlformats.org/officeDocument/2006/relationships/hyperlink" Id="rId172"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32" Target="https://github.com/habi/BrukerSkyScanLogfileRuminator" TargetMode="External" /><Relationship Type="http://schemas.openxmlformats.org/officeDocument/2006/relationships/hyperlink" Id="rId131"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1.0...5bd21e0ec94064d2d1fe9802d2d748816d5a64ad#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bd21e0ec94064d2d1fe9802d2d748816d5a64ad" TargetMode="External" /><Relationship Type="http://schemas.openxmlformats.org/officeDocument/2006/relationships/hyperlink" Id="rId133"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bd21e0ec94064d2d1fe9802d2d748816d5a64ad/"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2"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76" Target="https://orcid.org/0000-0002-2132-6363" TargetMode="External" /><Relationship Type="http://schemas.openxmlformats.org/officeDocument/2006/relationships/hyperlink" Id="rId80"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4"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86" Target="mailto:ruslan.hlushchuk@unibe.ch" TargetMode="External" /><Relationship Type="http://schemas.openxmlformats.org/officeDocument/2006/relationships/hyperlink" Id="rId87"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method for imaging microvasculature within bone tissue</dc:title>
  <dc:creator/>
  <dc:language>en-US</dc:language>
  <cp:keywords>microCT, contrast agent, microvasculature</cp:keywords>
  <dcterms:created xsi:type="dcterms:W3CDTF">2023-07-13T12:56:08Z</dcterms:created>
  <dcterms:modified xsi:type="dcterms:W3CDTF">2023-07-13T12:56:08Z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https://www.zotero.org/styles/small</vt:lpwstr>
  </property>
  <property fmtid="{D5CDD505-2E9C-101B-9397-08002B2CF9AE}" pid="6" name="date-meta">
    <vt:lpwstr>2023-07-13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